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1"/>
        <w:tblLayout w:type="fixed"/>
      </w:tblPr>
      <w:tblGrid>
        <w:gridCol w:w="1917"/>
        <w:gridCol w:w="1524"/>
        <w:gridCol w:w="1807"/>
        <w:gridCol w:w="2504"/>
        <w:gridCol w:w="2777"/>
      </w:tblGrid>
      <w:tr>
        <w:trPr>
          <w:trHeight w:hRule="atLeast" w:val="1550"/>
        </w:trPr>
        <w:tc>
          <w:tcPr>
            <w:tcW w:type="dxa" w:w="1917"/>
            <w:vAlign w:val="center"/>
          </w:tcPr>
          <w:p w14:paraId="01000000">
            <w:pPr>
              <w:ind/>
              <w:jc w:val="center"/>
              <w:rPr>
                <w:b w:val="1"/>
                <w:i w:val="1"/>
                <w:sz w:val="24"/>
              </w:rPr>
            </w:pPr>
            <w:r>
              <w:rPr>
                <w:sz w:val="24"/>
              </w:rPr>
              <w:drawing>
                <wp:inline>
                  <wp:extent cx="1152144" cy="886078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152144" cy="8860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24"/>
            <w:vAlign w:val="center"/>
          </w:tcPr>
          <w:p w14:paraId="02000000">
            <w:pPr>
              <w:ind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6"/>
              </w:rPr>
              <w:drawing>
                <wp:inline>
                  <wp:extent cx="672846" cy="860171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846" cy="8601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07"/>
            <w:vAlign w:val="bottom"/>
          </w:tcPr>
          <w:p w14:paraId="03000000">
            <w:pPr>
              <w:ind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drawing>
                <wp:inline>
                  <wp:extent cx="860425" cy="860425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860425" cy="8604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504"/>
            <w:vAlign w:val="center"/>
          </w:tcPr>
          <w:p w14:paraId="04000000">
            <w:pPr>
              <w:ind/>
              <w:jc w:val="center"/>
              <w:rPr>
                <w:b w:val="1"/>
                <w:i w:val="1"/>
                <w:sz w:val="24"/>
              </w:rPr>
            </w:pPr>
            <w:r>
              <w:drawing>
                <wp:inline>
                  <wp:extent cx="940942" cy="940942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40942" cy="94094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>
                  <wp:extent cx="12700" cy="1270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link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700" cy="127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77"/>
            <w:vAlign w:val="center"/>
          </w:tcPr>
          <w:p w14:paraId="05000000">
            <w:pPr>
              <w:ind/>
              <w:jc w:val="center"/>
              <w:rPr>
                <w:b w:val="1"/>
                <w:i w:val="1"/>
                <w:sz w:val="24"/>
              </w:rPr>
            </w:pPr>
            <w:r>
              <w:drawing>
                <wp:inline>
                  <wp:extent cx="1703070" cy="998982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03070" cy="99898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550"/>
        </w:trPr>
        <w:tc>
          <w:tcPr>
            <w:tcW w:type="dxa" w:w="1917"/>
            <w:vAlign w:val="center"/>
          </w:tcPr>
          <w:p w14:paraId="06000000">
            <w:pPr>
              <w:ind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drawing>
                <wp:inline>
                  <wp:extent cx="937260" cy="719455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37260" cy="7194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24"/>
            <w:vAlign w:val="center"/>
          </w:tcPr>
          <w:p w14:paraId="07000000">
            <w:pPr>
              <w:ind/>
              <w:jc w:val="center"/>
              <w:rPr>
                <w:b w:val="1"/>
                <w:i w:val="1"/>
                <w:sz w:val="26"/>
              </w:rPr>
            </w:pPr>
            <w:r>
              <w:drawing>
                <wp:inline>
                  <wp:extent cx="916178" cy="751586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16178" cy="7515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07"/>
            <w:vAlign w:val="bottom"/>
          </w:tcPr>
          <w:p w14:paraId="08000000">
            <w:pPr>
              <w:ind/>
              <w:jc w:val="center"/>
            </w:pPr>
            <w:r>
              <w:drawing>
                <wp:inline>
                  <wp:extent cx="1183005" cy="78867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183005" cy="7886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504"/>
            <w:vAlign w:val="center"/>
          </w:tcPr>
          <w:p w14:paraId="09000000">
            <w:pPr>
              <w:ind/>
              <w:jc w:val="center"/>
            </w:pPr>
            <w:r>
              <w:drawing>
                <wp:inline>
                  <wp:extent cx="1675892" cy="45720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75892" cy="457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77"/>
            <w:vAlign w:val="center"/>
          </w:tcPr>
          <w:p w14:paraId="0A000000">
            <w:pPr>
              <w:ind/>
              <w:jc w:val="center"/>
              <w:rPr>
                <w:b w:val="1"/>
                <w:i w:val="1"/>
                <w:sz w:val="24"/>
              </w:rPr>
            </w:pPr>
            <w:r>
              <w:drawing>
                <wp:inline>
                  <wp:extent cx="1531620" cy="75438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31620" cy="7543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Федеральное государственное бюджетное образовательное учреждение высшего образования</w:t>
      </w:r>
    </w:p>
    <w:p w14:paraId="0C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«Ростовский государственный экономический университет (РИНХ)»</w:t>
      </w:r>
    </w:p>
    <w:p w14:paraId="0D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Учетно-экономический факультет</w:t>
      </w:r>
    </w:p>
    <w:p w14:paraId="0E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Территориальный орган Федеральной службы государственной статистики</w:t>
      </w:r>
    </w:p>
    <w:p w14:paraId="0F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по Ростовской области (Ростовстат)</w:t>
      </w:r>
    </w:p>
    <w:p w14:paraId="10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Общероссийская общественная организация «Российская ассоциация статистиков» (РАС)</w:t>
      </w:r>
    </w:p>
    <w:p w14:paraId="11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Ростовское региональное отделение Вольного экономического общества России</w:t>
      </w:r>
    </w:p>
    <w:p w14:paraId="12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АО «Рособоронэкспорт»</w:t>
      </w:r>
    </w:p>
    <w:p w14:paraId="13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Ростовский-на-Дону территориальный институт профессиональных бухгалтеров и аудиторов </w:t>
      </w:r>
    </w:p>
    <w:p w14:paraId="14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АО «Роствертол»</w:t>
      </w:r>
    </w:p>
    <w:p w14:paraId="15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Барановичск</w:t>
      </w:r>
      <w:r>
        <w:rPr>
          <w:b w:val="1"/>
          <w:i w:val="1"/>
          <w:sz w:val="24"/>
        </w:rPr>
        <w:t xml:space="preserve">ий </w:t>
      </w:r>
      <w:r>
        <w:rPr>
          <w:b w:val="1"/>
          <w:i w:val="1"/>
          <w:sz w:val="24"/>
        </w:rPr>
        <w:t>государственн</w:t>
      </w:r>
      <w:r>
        <w:rPr>
          <w:b w:val="1"/>
          <w:i w:val="1"/>
          <w:sz w:val="24"/>
        </w:rPr>
        <w:t>ый</w:t>
      </w:r>
      <w:r>
        <w:rPr>
          <w:b w:val="1"/>
          <w:i w:val="1"/>
          <w:sz w:val="24"/>
        </w:rPr>
        <w:t xml:space="preserve"> университет (Республика Беларусь)</w:t>
      </w:r>
    </w:p>
    <w:p w14:paraId="16000000">
      <w:pPr>
        <w:ind w:firstLine="708" w:left="2832"/>
        <w:rPr>
          <w:b w:val="1"/>
          <w:sz w:val="28"/>
        </w:rPr>
      </w:pPr>
    </w:p>
    <w:p w14:paraId="17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Уважаемые коллеги!</w:t>
      </w:r>
    </w:p>
    <w:p w14:paraId="18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ПРИГЛАШАЕМ ВАС ПРИНЯТЬ УЧАСТИЕ В РАБОТЕ</w:t>
      </w:r>
    </w:p>
    <w:p w14:paraId="19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МЕЖДУНАРОДНОЙ НАУЧНО-ПРАКТИЧЕСКОЙ КОНФЕРЕНЦИИ</w:t>
      </w:r>
      <w:r>
        <w:rPr>
          <w:b w:val="1"/>
          <w:i w:val="1"/>
          <w:sz w:val="24"/>
        </w:rPr>
        <w:t xml:space="preserve">, </w:t>
      </w:r>
    </w:p>
    <w:p w14:paraId="1A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посвященной </w:t>
      </w:r>
      <w:r>
        <w:rPr>
          <w:b w:val="1"/>
          <w:i w:val="1"/>
          <w:sz w:val="24"/>
        </w:rPr>
        <w:t xml:space="preserve">80-летнему юбилею </w:t>
      </w:r>
      <w:r>
        <w:rPr>
          <w:b w:val="1"/>
          <w:i w:val="1"/>
          <w:sz w:val="24"/>
        </w:rPr>
        <w:t>З</w:t>
      </w:r>
      <w:r>
        <w:rPr>
          <w:b w:val="1"/>
          <w:i w:val="1"/>
          <w:sz w:val="24"/>
        </w:rPr>
        <w:t xml:space="preserve">аслуженного деятеля науки РФ, доктора экономических наук, профессора, заведующего кафедрой статистики, эконометрики и оценки рисков </w:t>
      </w:r>
    </w:p>
    <w:p w14:paraId="1B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Ниворожкиной Людмилы Ивановны, </w:t>
      </w:r>
    </w:p>
    <w:p w14:paraId="1C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приуроченная к Всемирному дню статистики</w:t>
      </w:r>
    </w:p>
    <w:p w14:paraId="1D000000">
      <w:pPr>
        <w:ind/>
        <w:jc w:val="center"/>
        <w:rPr>
          <w:b w:val="1"/>
          <w:i w:val="1"/>
        </w:rPr>
      </w:pPr>
    </w:p>
    <w:tbl>
      <w:tblPr>
        <w:tblStyle w:val="Style_1"/>
        <w:tblLayout w:type="fixed"/>
      </w:tblPr>
      <w:tblGrid>
        <w:gridCol w:w="4272"/>
        <w:gridCol w:w="5974"/>
      </w:tblGrid>
      <w:tr>
        <w:trPr>
          <w:trHeight w:hRule="atLeast" w:val="1000"/>
        </w:trPr>
        <w:tc>
          <w:tcPr>
            <w:tcW w:type="dxa" w:w="4272"/>
          </w:tcPr>
          <w:p w14:paraId="1E000000">
            <w:pPr>
              <w:tabs>
                <w:tab w:leader="none" w:pos="426" w:val="left"/>
              </w:tabs>
              <w:ind/>
              <w:jc w:val="both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1</w:t>
            </w:r>
            <w:r>
              <w:rPr>
                <w:b w:val="1"/>
                <w:i w:val="1"/>
                <w:sz w:val="28"/>
              </w:rPr>
              <w:t>2</w:t>
            </w:r>
            <w:r>
              <w:rPr>
                <w:b w:val="1"/>
                <w:i w:val="1"/>
                <w:sz w:val="28"/>
              </w:rPr>
              <w:t xml:space="preserve"> </w:t>
            </w:r>
            <w:r>
              <w:rPr>
                <w:b w:val="1"/>
                <w:i w:val="1"/>
                <w:sz w:val="28"/>
              </w:rPr>
              <w:t>ноября</w:t>
            </w:r>
            <w:r>
              <w:rPr>
                <w:b w:val="1"/>
                <w:i w:val="1"/>
                <w:sz w:val="28"/>
              </w:rPr>
              <w:t xml:space="preserve"> 202</w:t>
            </w:r>
            <w:r>
              <w:rPr>
                <w:b w:val="1"/>
                <w:i w:val="1"/>
                <w:sz w:val="28"/>
              </w:rPr>
              <w:t>5</w:t>
            </w:r>
            <w:r>
              <w:rPr>
                <w:b w:val="1"/>
                <w:i w:val="1"/>
                <w:sz w:val="28"/>
              </w:rPr>
              <w:t xml:space="preserve"> года</w:t>
            </w:r>
          </w:p>
          <w:p w14:paraId="1F000000">
            <w:pPr>
              <w:tabs>
                <w:tab w:leader="none" w:pos="426" w:val="left"/>
              </w:tabs>
              <w:ind/>
              <w:jc w:val="both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г. Ростов-на-Дону,</w:t>
            </w:r>
          </w:p>
          <w:p w14:paraId="20000000">
            <w:pPr>
              <w:tabs>
                <w:tab w:leader="none" w:pos="426" w:val="left"/>
              </w:tabs>
              <w:ind/>
              <w:jc w:val="both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ул. Б. Садовая</w:t>
            </w:r>
            <w:r>
              <w:rPr>
                <w:b w:val="1"/>
                <w:i w:val="1"/>
                <w:sz w:val="28"/>
              </w:rPr>
              <w:t xml:space="preserve">, 69, </w:t>
            </w:r>
          </w:p>
          <w:p w14:paraId="21000000">
            <w:pPr>
              <w:tabs>
                <w:tab w:leader="none" w:pos="426" w:val="left"/>
              </w:tabs>
              <w:ind/>
              <w:jc w:val="both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ФГБОУ ВО «РГЭУ (РИНХ)»</w:t>
            </w:r>
          </w:p>
          <w:p w14:paraId="22000000">
            <w:pPr>
              <w:tabs>
                <w:tab w:leader="none" w:pos="426" w:val="left"/>
              </w:tabs>
              <w:ind/>
              <w:jc w:val="both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Зал заседаний Ученого совета (а.232)</w:t>
            </w:r>
            <w:r>
              <w:rPr>
                <w:b w:val="1"/>
                <w:i w:val="1"/>
                <w:sz w:val="28"/>
              </w:rPr>
              <w:t xml:space="preserve"> </w:t>
            </w:r>
            <w:r>
              <w:rPr>
                <w:b w:val="1"/>
                <w:i w:val="1"/>
                <w:sz w:val="28"/>
              </w:rPr>
              <w:t>в 10:00</w:t>
            </w:r>
          </w:p>
        </w:tc>
        <w:tc>
          <w:tcPr>
            <w:tcW w:type="dxa" w:w="5974"/>
          </w:tcPr>
          <w:p w14:paraId="23000000">
            <w:pPr>
              <w:tabs>
                <w:tab w:leader="none" w:pos="426" w:val="left"/>
              </w:tabs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«</w:t>
            </w:r>
            <w:r>
              <w:rPr>
                <w:b w:val="1"/>
                <w:sz w:val="30"/>
              </w:rPr>
              <w:t>Учетно-аналитическое и контрольно-статистическое обеспечение развития эффективной и конкурентной экономики</w:t>
            </w:r>
            <w:r>
              <w:rPr>
                <w:b w:val="1"/>
                <w:sz w:val="28"/>
              </w:rPr>
              <w:t>»</w:t>
            </w:r>
          </w:p>
        </w:tc>
      </w:tr>
    </w:tbl>
    <w:p w14:paraId="24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Программ</w:t>
      </w:r>
      <w:r>
        <w:rPr>
          <w:b w:val="1"/>
          <w:sz w:val="28"/>
        </w:rPr>
        <w:t>ный комитет конференции</w:t>
      </w:r>
    </w:p>
    <w:p w14:paraId="25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1. </w:t>
      </w:r>
      <w:r>
        <w:rPr>
          <w:b w:val="1"/>
          <w:i w:val="1"/>
          <w:sz w:val="24"/>
        </w:rPr>
        <w:t xml:space="preserve">Макаренко Е.Н. </w:t>
      </w:r>
      <w:r>
        <w:rPr>
          <w:rFonts w:ascii="Symbol" w:hAnsi="Symbol"/>
          <w:b w:val="1"/>
          <w:i w:val="1"/>
          <w:sz w:val="24"/>
        </w:rPr>
        <w:t>-</w:t>
      </w:r>
      <w:r>
        <w:rPr>
          <w:b w:val="1"/>
          <w:i w:val="1"/>
          <w:sz w:val="24"/>
        </w:rPr>
        <w:t xml:space="preserve"> Ректор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ФГБОУ ВО «РГЭУ (РИНХ)»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З</w:t>
      </w:r>
      <w:r>
        <w:rPr>
          <w:b w:val="1"/>
          <w:i w:val="1"/>
          <w:sz w:val="24"/>
        </w:rPr>
        <w:t>аместитель Председателя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Общественной палаты Ростовской области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Член Правления Вольного экономического общества России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д.э.н., профессор</w:t>
      </w:r>
    </w:p>
    <w:p w14:paraId="26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2.</w:t>
      </w:r>
      <w:r>
        <w:rPr>
          <w:b w:val="1"/>
          <w:i w:val="1"/>
          <w:sz w:val="24"/>
        </w:rPr>
        <w:t> </w:t>
      </w:r>
      <w:r>
        <w:rPr>
          <w:b w:val="1"/>
          <w:i w:val="1"/>
          <w:sz w:val="24"/>
        </w:rPr>
        <w:t xml:space="preserve">Альбеков А.У. </w:t>
      </w:r>
      <w:r>
        <w:rPr>
          <w:rFonts w:ascii="Symbol" w:hAnsi="Symbol"/>
          <w:b w:val="1"/>
          <w:i w:val="1"/>
          <w:sz w:val="24"/>
        </w:rPr>
        <w:t>-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 xml:space="preserve">Президент </w:t>
      </w:r>
      <w:r>
        <w:rPr>
          <w:b w:val="1"/>
          <w:i w:val="1"/>
          <w:sz w:val="24"/>
        </w:rPr>
        <w:t>ФГБОУ ВО «РГЭУ (РИНХ)»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Заслуженный деятель науки РФ, член Совета при Президенте РФ по межнациональны</w:t>
      </w:r>
      <w:r>
        <w:rPr>
          <w:b w:val="1"/>
          <w:i w:val="1"/>
          <w:sz w:val="24"/>
        </w:rPr>
        <w:t>м отношениям, д.э.н., профессор</w:t>
      </w:r>
    </w:p>
    <w:p w14:paraId="27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3. Усенко Л.Н. </w:t>
      </w:r>
      <w:r>
        <w:rPr>
          <w:rFonts w:ascii="Symbol" w:hAnsi="Symbol"/>
          <w:b w:val="1"/>
          <w:i w:val="1"/>
          <w:sz w:val="24"/>
        </w:rPr>
        <w:t>-</w:t>
      </w:r>
      <w:r>
        <w:rPr>
          <w:b w:val="1"/>
          <w:i w:val="1"/>
          <w:sz w:val="24"/>
        </w:rPr>
        <w:t xml:space="preserve"> Научный руководитель </w:t>
      </w:r>
      <w:r>
        <w:rPr>
          <w:b w:val="1"/>
          <w:i w:val="1"/>
          <w:sz w:val="24"/>
        </w:rPr>
        <w:t>университета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Член-корреспондент РАН,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Заслуженный деятель науки РФ, Председатель РРО ВЭО России, Зав. кафедрой анализа хозяйственной деятельности и прогнозирования</w:t>
      </w:r>
      <w:r>
        <w:t xml:space="preserve"> </w:t>
      </w:r>
      <w:r>
        <w:rPr>
          <w:b w:val="1"/>
          <w:i w:val="1"/>
          <w:sz w:val="24"/>
        </w:rPr>
        <w:t>ФГБОУ ВО «РГЭУ (РИНХ)», д.э.н., профессор</w:t>
      </w:r>
    </w:p>
    <w:p w14:paraId="28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4. Кузнецов Н.Г. </w:t>
      </w:r>
      <w:r>
        <w:rPr>
          <w:sz w:val="24"/>
        </w:rPr>
        <w:t>–</w:t>
      </w:r>
      <w:r>
        <w:rPr>
          <w:b w:val="1"/>
          <w:i w:val="1"/>
          <w:sz w:val="24"/>
        </w:rPr>
        <w:t xml:space="preserve"> Научный руководитель </w:t>
      </w:r>
      <w:r>
        <w:rPr>
          <w:b w:val="1"/>
          <w:i w:val="1"/>
          <w:sz w:val="24"/>
        </w:rPr>
        <w:t>университета</w:t>
      </w:r>
      <w:r>
        <w:rPr>
          <w:b w:val="1"/>
          <w:i w:val="1"/>
          <w:sz w:val="24"/>
        </w:rPr>
        <w:t>, Заслуженный деятель науки РФ, Зав. кафедрой экономической теории ФГБОУ ВО «РГЭУ (РИНХ)», д.э.н., профессор</w:t>
      </w:r>
    </w:p>
    <w:p w14:paraId="29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5. Самойлова М.А. - Руководитель Территориального органа Федеральной службы государственной статистики по Ростовской области, государственный советник РФ 2 класса, </w:t>
      </w:r>
      <w:r>
        <w:rPr>
          <w:b w:val="1"/>
          <w:i w:val="1"/>
          <w:sz w:val="24"/>
        </w:rPr>
        <w:t>Первый заместитель Председателя</w:t>
      </w:r>
      <w:r>
        <w:rPr>
          <w:b w:val="1"/>
          <w:i w:val="1"/>
          <w:sz w:val="24"/>
        </w:rPr>
        <w:t xml:space="preserve"> Правления Российской ассоциации статистиков, Профессор практики ФГБОУ ВО «РГЭУ (РИНХ)», к.э.н.</w:t>
      </w:r>
    </w:p>
    <w:p w14:paraId="2A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6. Золотарев В</w:t>
      </w:r>
      <w:r>
        <w:rPr>
          <w:b w:val="1"/>
          <w:i w:val="1"/>
          <w:sz w:val="24"/>
        </w:rPr>
        <w:t>.С.</w:t>
      </w:r>
      <w:r>
        <w:rPr>
          <w:b w:val="1"/>
          <w:i w:val="1"/>
          <w:sz w:val="24"/>
        </w:rPr>
        <w:t xml:space="preserve"> - Заслуженный деятель науки РФ, д.э.н., профессор</w:t>
      </w:r>
    </w:p>
    <w:p w14:paraId="2B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7. Елисеева И</w:t>
      </w:r>
      <w:r>
        <w:rPr>
          <w:b w:val="1"/>
          <w:i w:val="1"/>
          <w:sz w:val="24"/>
        </w:rPr>
        <w:t>.И.</w:t>
      </w:r>
      <w:r>
        <w:rPr>
          <w:b w:val="1"/>
          <w:i w:val="1"/>
          <w:sz w:val="24"/>
        </w:rPr>
        <w:t xml:space="preserve"> – Член-корреспондент РАН, Заслуженный деятель науки РФ, д.э.н., профессор</w:t>
      </w:r>
    </w:p>
    <w:p w14:paraId="2C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8. Овчарова Л</w:t>
      </w:r>
      <w:r>
        <w:rPr>
          <w:b w:val="1"/>
          <w:i w:val="1"/>
          <w:sz w:val="24"/>
        </w:rPr>
        <w:t>.Н.</w:t>
      </w:r>
      <w:r>
        <w:rPr>
          <w:b w:val="1"/>
          <w:i w:val="1"/>
          <w:sz w:val="24"/>
        </w:rPr>
        <w:t xml:space="preserve"> – Проректор НИУ Высшая школа экономики, член Совета при Президенте Российской Федерации по реализации государственной демографической и семейной политики, д.э.н., профессор</w:t>
      </w:r>
    </w:p>
    <w:p w14:paraId="2D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9. Пономаренко А</w:t>
      </w:r>
      <w:r>
        <w:rPr>
          <w:b w:val="1"/>
          <w:i w:val="1"/>
          <w:sz w:val="24"/>
        </w:rPr>
        <w:t xml:space="preserve">.Н. </w:t>
      </w:r>
      <w:r>
        <w:rPr>
          <w:b w:val="1"/>
          <w:i w:val="1"/>
          <w:sz w:val="24"/>
        </w:rPr>
        <w:t xml:space="preserve">– Директор Международного института профессионального статистического образования, Национальный исследовательский университет «Высшая школа экономики», избранный член Международного статистического института (ISI) Москва, к.э.н., профессор </w:t>
      </w:r>
    </w:p>
    <w:p w14:paraId="2E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10</w:t>
      </w:r>
      <w:r>
        <w:rPr>
          <w:b w:val="1"/>
          <w:i w:val="1"/>
          <w:sz w:val="24"/>
        </w:rPr>
        <w:t xml:space="preserve">. Михайленко Р.Г. </w:t>
      </w:r>
      <w:r>
        <w:rPr>
          <w:rFonts w:ascii="Symbol" w:hAnsi="Symbol"/>
          <w:b w:val="1"/>
          <w:i w:val="1"/>
          <w:sz w:val="24"/>
        </w:rPr>
        <w:t>-</w:t>
      </w:r>
      <w:r>
        <w:rPr>
          <w:b w:val="1"/>
          <w:i w:val="1"/>
          <w:sz w:val="24"/>
        </w:rPr>
        <w:t xml:space="preserve"> Главный бухгалтер-начальник департамента бухгалтерского учета АО «Рособоронэкспорт», Профессор практики ФГБОУ ВО «РГЭУ (РИНХ)», к.э.н., доцент</w:t>
      </w:r>
    </w:p>
    <w:p w14:paraId="2F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11</w:t>
      </w:r>
      <w:r>
        <w:rPr>
          <w:b w:val="1"/>
          <w:i w:val="1"/>
          <w:sz w:val="24"/>
        </w:rPr>
        <w:t xml:space="preserve">. </w:t>
      </w:r>
      <w:r>
        <w:rPr>
          <w:b w:val="1"/>
          <w:i w:val="1"/>
          <w:sz w:val="24"/>
        </w:rPr>
        <w:t>Климук В</w:t>
      </w:r>
      <w:r>
        <w:rPr>
          <w:b w:val="1"/>
          <w:i w:val="1"/>
          <w:sz w:val="24"/>
        </w:rPr>
        <w:t>.В. - П</w:t>
      </w:r>
      <w:r>
        <w:rPr>
          <w:b w:val="1"/>
          <w:i w:val="1"/>
          <w:sz w:val="24"/>
        </w:rPr>
        <w:t>ервый проректор Барановичского государственного университета (Республика Беларусь)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к.э.н., доцент</w:t>
      </w:r>
    </w:p>
    <w:p w14:paraId="30000000">
      <w:pPr>
        <w:ind/>
        <w:jc w:val="both"/>
        <w:rPr>
          <w:b w:val="1"/>
          <w:i w:val="1"/>
          <w:sz w:val="24"/>
        </w:rPr>
      </w:pPr>
    </w:p>
    <w:p w14:paraId="31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Организационный комитет конференции</w:t>
      </w:r>
    </w:p>
    <w:p w14:paraId="32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1. Кислая И.А. – Проректор по учебной работе ФГБОУ ВО «РГЭУ (РИНХ)», к.э.н., доцент </w:t>
      </w:r>
    </w:p>
    <w:p w14:paraId="33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2. Вовченко Н.Г. – Проректор по научной работе и инновациям ФГБОУ ВО «РГЭУ (РИНХ)», общественный представитель Агентства стратегических инициатив (АСИ), д.э.н., профессор</w:t>
      </w:r>
    </w:p>
    <w:p w14:paraId="34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3. Радченко Ю.В. – Проректор по развитию образовательных программ и цифровой трансформации ФГБОУ ВО «РГЭУ (РИНХ)», к.э.н., доцент</w:t>
      </w:r>
    </w:p>
    <w:p w14:paraId="35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4. Андреева О.В. – Декан Учетно-экономического факультета ФГБОУ ВО «РГЭУ (РИНХ)», Руководитель Центра стратегических исследований социально-экономического развития Юга России ФГБОУ ВО «РГЭУ (РИНХ)», общественный представитель Агентства стратегических инициатив (АСИ), доцент кафедры финансов ФГБОУ ВО «РГЭУ (РИНХ)», к.э.н., доцент</w:t>
      </w:r>
    </w:p>
    <w:p w14:paraId="36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5</w:t>
      </w:r>
      <w:r>
        <w:rPr>
          <w:b w:val="1"/>
          <w:i w:val="1"/>
          <w:sz w:val="24"/>
        </w:rPr>
        <w:t>.</w:t>
      </w:r>
      <w:r>
        <w:rPr>
          <w:b w:val="1"/>
          <w:i w:val="1"/>
          <w:sz w:val="24"/>
        </w:rPr>
        <w:t> </w:t>
      </w:r>
      <w:r>
        <w:rPr>
          <w:b w:val="1"/>
          <w:i w:val="1"/>
          <w:sz w:val="24"/>
        </w:rPr>
        <w:t>Гузей В.А.</w:t>
      </w:r>
      <w:r>
        <w:rPr>
          <w:b w:val="1"/>
          <w:i w:val="1"/>
          <w:sz w:val="24"/>
        </w:rPr>
        <w:t xml:space="preserve"> </w:t>
      </w:r>
      <w:r>
        <w:rPr>
          <w:rFonts w:ascii="Symbol" w:hAnsi="Symbol"/>
          <w:b w:val="1"/>
          <w:i w:val="1"/>
          <w:sz w:val="24"/>
        </w:rPr>
        <w:t>-</w:t>
      </w:r>
      <w:r>
        <w:rPr>
          <w:b w:val="1"/>
          <w:i w:val="1"/>
          <w:sz w:val="24"/>
        </w:rPr>
        <w:t xml:space="preserve"> Зам. декана Учетно-экономического факультета по нау</w:t>
      </w:r>
      <w:r>
        <w:rPr>
          <w:b w:val="1"/>
          <w:i w:val="1"/>
          <w:sz w:val="24"/>
        </w:rPr>
        <w:t>чно-исследовательской работе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 xml:space="preserve">профессор кафедры анализа хозяйственной деятельности и прогнозирования </w:t>
      </w:r>
      <w:r>
        <w:rPr>
          <w:b w:val="1"/>
          <w:i w:val="1"/>
          <w:sz w:val="24"/>
        </w:rPr>
        <w:t>ФГБОУ ВО «РГЭУ (РИНХ)»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 xml:space="preserve">д.э.н., </w:t>
      </w:r>
      <w:r>
        <w:rPr>
          <w:b w:val="1"/>
          <w:i w:val="1"/>
          <w:sz w:val="24"/>
        </w:rPr>
        <w:t>доцент</w:t>
      </w:r>
    </w:p>
    <w:p w14:paraId="37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6</w:t>
      </w:r>
      <w:r>
        <w:rPr>
          <w:b w:val="1"/>
          <w:i w:val="1"/>
          <w:sz w:val="24"/>
        </w:rPr>
        <w:t>.</w:t>
      </w:r>
      <w:r>
        <w:rPr>
          <w:b w:val="1"/>
          <w:i w:val="1"/>
          <w:sz w:val="24"/>
        </w:rPr>
        <w:t> </w:t>
      </w:r>
      <w:r>
        <w:rPr>
          <w:b w:val="1"/>
          <w:i w:val="1"/>
          <w:sz w:val="24"/>
        </w:rPr>
        <w:t xml:space="preserve">Иванова Е.А. </w:t>
      </w:r>
      <w:r>
        <w:rPr>
          <w:sz w:val="24"/>
        </w:rPr>
        <w:t>–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Д</w:t>
      </w:r>
      <w:r>
        <w:rPr>
          <w:b w:val="1"/>
          <w:i w:val="1"/>
          <w:sz w:val="24"/>
        </w:rPr>
        <w:t xml:space="preserve">иректор института магистратуры </w:t>
      </w:r>
      <w:r>
        <w:rPr>
          <w:b w:val="1"/>
          <w:i w:val="1"/>
          <w:sz w:val="24"/>
        </w:rPr>
        <w:t>ФГБОУ ВО «РГЭУ (РИНХ)»</w:t>
      </w:r>
      <w:r>
        <w:rPr>
          <w:b w:val="1"/>
          <w:i w:val="1"/>
          <w:sz w:val="24"/>
        </w:rPr>
        <w:t>, д.э.н., профессор</w:t>
      </w:r>
    </w:p>
    <w:p w14:paraId="38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7</w:t>
      </w:r>
      <w:r>
        <w:rPr>
          <w:b w:val="1"/>
          <w:i w:val="1"/>
          <w:sz w:val="24"/>
        </w:rPr>
        <w:t>.</w:t>
      </w:r>
      <w:r>
        <w:rPr>
          <w:b w:val="1"/>
          <w:i w:val="1"/>
          <w:sz w:val="24"/>
        </w:rPr>
        <w:t> </w:t>
      </w:r>
      <w:r>
        <w:rPr>
          <w:b w:val="1"/>
          <w:i w:val="1"/>
          <w:sz w:val="24"/>
        </w:rPr>
        <w:t>Лабынцев Н</w:t>
      </w:r>
      <w:r>
        <w:rPr>
          <w:b w:val="1"/>
          <w:i w:val="1"/>
          <w:sz w:val="24"/>
        </w:rPr>
        <w:t>.Т.</w:t>
      </w:r>
      <w:r>
        <w:rPr>
          <w:b w:val="1"/>
          <w:i w:val="1"/>
          <w:sz w:val="24"/>
        </w:rPr>
        <w:t xml:space="preserve"> – Зав. кафедрой бухгалтерского учета ФГБОУ ВО «РГЭУ (РИНХ)», Почетный работник ВПО РФ, Президент Ростовского ТИПБиА, Почетный наставник Минобрнауки России, д.э.н., профессор</w:t>
      </w:r>
    </w:p>
    <w:p w14:paraId="39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8</w:t>
      </w:r>
      <w:r>
        <w:rPr>
          <w:b w:val="1"/>
          <w:i w:val="1"/>
          <w:sz w:val="24"/>
        </w:rPr>
        <w:t xml:space="preserve">. Ниворожкина Л.И. - </w:t>
      </w:r>
      <w:r>
        <w:rPr>
          <w:b w:val="1"/>
          <w:i w:val="1"/>
          <w:sz w:val="24"/>
        </w:rPr>
        <w:t xml:space="preserve">Заслуженный деятель науки РФ, доктор экономических наук, профессор, Зав. кафедрой статистики, эконометрики и оценки рисков </w:t>
      </w:r>
      <w:r>
        <w:rPr>
          <w:b w:val="1"/>
          <w:i w:val="1"/>
          <w:sz w:val="24"/>
        </w:rPr>
        <w:t>ФГБОУ ВО «РГЭУ (РИНХ)»</w:t>
      </w:r>
      <w:r>
        <w:rPr>
          <w:b w:val="1"/>
          <w:i w:val="1"/>
          <w:sz w:val="24"/>
        </w:rPr>
        <w:t xml:space="preserve">, член Правления Общероссийской общественной организации «Российская ассоциация статистиков», Председатель Ростовского областного отделения РАС, Заместитель Председателя Правления </w:t>
      </w:r>
      <w:r>
        <w:rPr>
          <w:b w:val="1"/>
          <w:i w:val="1"/>
          <w:sz w:val="24"/>
        </w:rPr>
        <w:t>АНО</w:t>
      </w:r>
      <w:r>
        <w:rPr>
          <w:b w:val="1"/>
          <w:i w:val="1"/>
          <w:sz w:val="24"/>
        </w:rPr>
        <w:t xml:space="preserve"> «Экспертный центр Общероссийской общественной организации «Российская ассоциация статистиков» по оценке качества и квалификации в области статистики», член комиссии по совершенствованию и развитию статистического образования и статистической грамотности при Общественном Совете Росстата</w:t>
      </w:r>
    </w:p>
    <w:p w14:paraId="3A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9</w:t>
      </w:r>
      <w:r>
        <w:rPr>
          <w:b w:val="1"/>
          <w:i w:val="1"/>
          <w:sz w:val="24"/>
        </w:rPr>
        <w:t>.</w:t>
      </w:r>
      <w:r>
        <w:rPr>
          <w:b w:val="1"/>
          <w:i w:val="1"/>
          <w:sz w:val="24"/>
        </w:rPr>
        <w:t> </w:t>
      </w:r>
      <w:r>
        <w:rPr>
          <w:b w:val="1"/>
          <w:i w:val="1"/>
          <w:sz w:val="24"/>
        </w:rPr>
        <w:t xml:space="preserve">Кизилов  А.Н. </w:t>
      </w:r>
      <w:r>
        <w:rPr>
          <w:rFonts w:ascii="Symbol" w:hAnsi="Symbol"/>
          <w:b w:val="1"/>
          <w:i w:val="1"/>
          <w:sz w:val="24"/>
        </w:rPr>
        <w:t>-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Зав. кафедрой аудита</w:t>
      </w:r>
      <w:r>
        <w:t xml:space="preserve"> </w:t>
      </w:r>
      <w:r>
        <w:rPr>
          <w:b w:val="1"/>
          <w:i w:val="1"/>
          <w:sz w:val="24"/>
        </w:rPr>
        <w:t>ФГБОУ ВО «РГЭУ (РИНХ)»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Почетный работник ВПО,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д.э.н., профессор</w:t>
      </w:r>
    </w:p>
    <w:p w14:paraId="3B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>0</w:t>
      </w:r>
      <w:r>
        <w:rPr>
          <w:b w:val="1"/>
          <w:i w:val="1"/>
          <w:sz w:val="24"/>
        </w:rPr>
        <w:t>.</w:t>
      </w:r>
      <w:r>
        <w:rPr>
          <w:b w:val="1"/>
          <w:i w:val="1"/>
          <w:sz w:val="24"/>
        </w:rPr>
        <w:t> </w:t>
      </w:r>
      <w:r>
        <w:rPr>
          <w:b w:val="1"/>
          <w:i w:val="1"/>
          <w:sz w:val="24"/>
        </w:rPr>
        <w:t>Мезинова И.А.</w:t>
      </w:r>
      <w:r>
        <w:rPr>
          <w:b w:val="1"/>
          <w:i w:val="1"/>
          <w:sz w:val="24"/>
        </w:rPr>
        <w:t xml:space="preserve"> </w:t>
      </w:r>
      <w:r>
        <w:rPr>
          <w:sz w:val="24"/>
        </w:rPr>
        <w:t>–</w:t>
      </w:r>
      <w:r>
        <w:rPr>
          <w:b w:val="1"/>
          <w:i w:val="1"/>
          <w:sz w:val="24"/>
        </w:rPr>
        <w:t xml:space="preserve"> Зав. кафедрой </w:t>
      </w:r>
      <w:r>
        <w:rPr>
          <w:b w:val="1"/>
          <w:i w:val="1"/>
          <w:sz w:val="24"/>
        </w:rPr>
        <w:t>мировой экономики и международных отн</w:t>
      </w:r>
      <w:r>
        <w:rPr>
          <w:b w:val="1"/>
          <w:i w:val="1"/>
          <w:sz w:val="24"/>
        </w:rPr>
        <w:t xml:space="preserve">ошений </w:t>
      </w:r>
      <w:r>
        <w:rPr>
          <w:b w:val="1"/>
          <w:i w:val="1"/>
          <w:sz w:val="24"/>
        </w:rPr>
        <w:t>ФГБОУ ВО «РГЭУ (РИНХ)»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к</w:t>
      </w:r>
      <w:r>
        <w:rPr>
          <w:b w:val="1"/>
          <w:i w:val="1"/>
          <w:sz w:val="24"/>
        </w:rPr>
        <w:t xml:space="preserve">.э.н., </w:t>
      </w:r>
      <w:r>
        <w:rPr>
          <w:b w:val="1"/>
          <w:i w:val="1"/>
          <w:sz w:val="24"/>
        </w:rPr>
        <w:t>доцент</w:t>
      </w:r>
    </w:p>
    <w:p w14:paraId="3C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11. </w:t>
      </w:r>
      <w:r>
        <w:rPr>
          <w:b w:val="1"/>
          <w:i w:val="1"/>
          <w:sz w:val="24"/>
        </w:rPr>
        <w:t xml:space="preserve">Маслова Я.И. </w:t>
      </w:r>
      <w:r>
        <w:rPr>
          <w:b w:val="1"/>
          <w:i w:val="1"/>
          <w:sz w:val="24"/>
        </w:rPr>
        <w:t>-</w:t>
      </w:r>
      <w:r>
        <w:rPr>
          <w:b w:val="1"/>
          <w:i w:val="1"/>
          <w:sz w:val="24"/>
        </w:rPr>
        <w:t xml:space="preserve">  Старший специалист АО «Технологии Доверия-Аудит»</w:t>
      </w:r>
    </w:p>
    <w:p w14:paraId="3D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>2</w:t>
      </w:r>
      <w:r>
        <w:rPr>
          <w:b w:val="1"/>
          <w:i w:val="1"/>
          <w:sz w:val="24"/>
        </w:rPr>
        <w:t xml:space="preserve">. </w:t>
      </w:r>
      <w:r>
        <w:rPr>
          <w:b w:val="1"/>
          <w:i w:val="1"/>
          <w:sz w:val="24"/>
        </w:rPr>
        <w:t xml:space="preserve">Биджиева А.С. – Зам. декана Учетно-экономического факультета по воспитательной и профориентационной работе, </w:t>
      </w:r>
      <w:r>
        <w:rPr>
          <w:b w:val="1"/>
          <w:i w:val="1"/>
          <w:sz w:val="24"/>
        </w:rPr>
        <w:t xml:space="preserve">доцент кафедры анализа хозяйственной деятельности и прогнозирования </w:t>
      </w:r>
      <w:r>
        <w:rPr>
          <w:b w:val="1"/>
          <w:i w:val="1"/>
          <w:sz w:val="24"/>
        </w:rPr>
        <w:t>ФГБОУ ВО «РГЭУ (РИНХ)»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З</w:t>
      </w:r>
      <w:r>
        <w:rPr>
          <w:b w:val="1"/>
          <w:i w:val="1"/>
          <w:sz w:val="24"/>
        </w:rPr>
        <w:t>ам. Председателя РРО ВЭО России</w:t>
      </w:r>
    </w:p>
    <w:p w14:paraId="3E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>3</w:t>
      </w:r>
      <w:r>
        <w:rPr>
          <w:b w:val="1"/>
          <w:i w:val="1"/>
          <w:sz w:val="24"/>
        </w:rPr>
        <w:t xml:space="preserve">. </w:t>
      </w:r>
      <w:r>
        <w:rPr>
          <w:b w:val="1"/>
          <w:i w:val="1"/>
          <w:sz w:val="24"/>
        </w:rPr>
        <w:t>Бондаренко Г.А. - Зам. декана УЭФ по заочной форме обучения,</w:t>
      </w:r>
      <w:r>
        <w:rPr>
          <w:b w:val="1"/>
          <w:i w:val="1"/>
          <w:sz w:val="24"/>
        </w:rPr>
        <w:t xml:space="preserve"> доцент кафедры статистики, эконометрики и оценки рисков ФГБОУ ВО «РГЭУ (РИНХ)», </w:t>
      </w:r>
      <w:r>
        <w:rPr>
          <w:b w:val="1"/>
          <w:i w:val="1"/>
          <w:sz w:val="24"/>
        </w:rPr>
        <w:t>к.э.н., доцент</w:t>
      </w:r>
    </w:p>
    <w:p w14:paraId="3F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>4</w:t>
      </w:r>
      <w:r>
        <w:rPr>
          <w:b w:val="1"/>
          <w:i w:val="1"/>
          <w:sz w:val="24"/>
        </w:rPr>
        <w:t xml:space="preserve">. Сутягина А.А. – Зам. декана УЭФ по очной форме обучения, </w:t>
      </w:r>
      <w:r>
        <w:rPr>
          <w:b w:val="1"/>
          <w:i w:val="1"/>
          <w:sz w:val="24"/>
        </w:rPr>
        <w:t>старший преподаватель</w:t>
      </w:r>
      <w:r>
        <w:rPr>
          <w:b w:val="1"/>
          <w:i w:val="1"/>
          <w:sz w:val="24"/>
        </w:rPr>
        <w:t xml:space="preserve"> кафедры бухгалтерского учета ФГБОУ ВО «РГЭУ (РИНХ)»</w:t>
      </w:r>
    </w:p>
    <w:p w14:paraId="40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>5</w:t>
      </w:r>
      <w:r>
        <w:rPr>
          <w:b w:val="1"/>
          <w:i w:val="1"/>
          <w:sz w:val="24"/>
        </w:rPr>
        <w:t xml:space="preserve">. Нестеренко Н.А. – </w:t>
      </w:r>
      <w:r>
        <w:rPr>
          <w:b w:val="1"/>
          <w:i w:val="1"/>
          <w:sz w:val="24"/>
        </w:rPr>
        <w:t>Д</w:t>
      </w:r>
      <w:r>
        <w:rPr>
          <w:b w:val="1"/>
          <w:i w:val="1"/>
          <w:sz w:val="24"/>
        </w:rPr>
        <w:t>оцент кафедры бухгалтерского учета</w:t>
      </w:r>
      <w:r>
        <w:t xml:space="preserve"> </w:t>
      </w:r>
      <w:r>
        <w:rPr>
          <w:b w:val="1"/>
          <w:i w:val="1"/>
          <w:sz w:val="24"/>
        </w:rPr>
        <w:t>ФГБОУ ВО «РГЭУ (РИНХ)»</w:t>
      </w:r>
      <w:r>
        <w:rPr>
          <w:b w:val="1"/>
          <w:i w:val="1"/>
          <w:sz w:val="24"/>
        </w:rPr>
        <w:t>, Генеральный директор Ростовского ТИПБиА</w:t>
      </w:r>
    </w:p>
    <w:p w14:paraId="41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>6</w:t>
      </w:r>
      <w:r>
        <w:rPr>
          <w:b w:val="1"/>
          <w:i w:val="1"/>
          <w:sz w:val="24"/>
        </w:rPr>
        <w:t xml:space="preserve">. Щербакова Е.П. </w:t>
      </w:r>
      <w:r>
        <w:rPr>
          <w:b w:val="1"/>
          <w:i w:val="1"/>
          <w:sz w:val="24"/>
        </w:rPr>
        <w:t>–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 xml:space="preserve">Зам. зав. кафедрой бухгалтерского учета по НИР </w:t>
      </w:r>
      <w:r>
        <w:rPr>
          <w:b w:val="1"/>
          <w:i w:val="1"/>
          <w:sz w:val="24"/>
        </w:rPr>
        <w:t>ФГБОУ ВО «РГЭУ (РИНХ)»</w:t>
      </w:r>
      <w:r>
        <w:rPr>
          <w:b w:val="1"/>
          <w:i w:val="1"/>
          <w:sz w:val="24"/>
        </w:rPr>
        <w:t xml:space="preserve">, </w:t>
      </w:r>
      <w:r>
        <w:t xml:space="preserve"> </w:t>
      </w:r>
      <w:r>
        <w:rPr>
          <w:b w:val="1"/>
          <w:i w:val="1"/>
          <w:sz w:val="24"/>
        </w:rPr>
        <w:t>к.э.н</w:t>
      </w:r>
      <w:r>
        <w:rPr>
          <w:b w:val="1"/>
          <w:i w:val="1"/>
          <w:sz w:val="24"/>
        </w:rPr>
        <w:t>.</w:t>
      </w:r>
      <w:r>
        <w:rPr>
          <w:b w:val="1"/>
          <w:i w:val="1"/>
          <w:sz w:val="24"/>
        </w:rPr>
        <w:t>, доцент</w:t>
      </w:r>
    </w:p>
    <w:p w14:paraId="42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>7</w:t>
      </w:r>
      <w:r>
        <w:rPr>
          <w:b w:val="1"/>
          <w:i w:val="1"/>
          <w:sz w:val="24"/>
        </w:rPr>
        <w:t xml:space="preserve">. Зубенко Е.Б. – </w:t>
      </w:r>
      <w:r>
        <w:rPr>
          <w:b w:val="1"/>
          <w:i w:val="1"/>
          <w:sz w:val="24"/>
        </w:rPr>
        <w:t>Начальник управления по работе с абтуриентами и развитию карьеры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доцент</w:t>
      </w:r>
      <w:r>
        <w:rPr>
          <w:b w:val="1"/>
          <w:i w:val="1"/>
          <w:sz w:val="24"/>
        </w:rPr>
        <w:t xml:space="preserve"> кафедры бухгалтерского учета ФГБОУ ВО «РГЭУ (РИНХ)»</w:t>
      </w:r>
    </w:p>
    <w:p w14:paraId="43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>8</w:t>
      </w:r>
      <w:r>
        <w:rPr>
          <w:b w:val="1"/>
          <w:i w:val="1"/>
          <w:sz w:val="24"/>
        </w:rPr>
        <w:t xml:space="preserve">. </w:t>
      </w:r>
      <w:r>
        <w:rPr>
          <w:b w:val="1"/>
          <w:i w:val="1"/>
          <w:sz w:val="24"/>
        </w:rPr>
        <w:t xml:space="preserve">Павленко Г.В. </w:t>
      </w:r>
      <w:r>
        <w:rPr>
          <w:b w:val="1"/>
          <w:i w:val="1"/>
          <w:sz w:val="24"/>
        </w:rPr>
        <w:t xml:space="preserve">– Доцент кафедры статистики, эконометрики и оценки рисков </w:t>
      </w:r>
      <w:r>
        <w:rPr>
          <w:b w:val="1"/>
          <w:i w:val="1"/>
          <w:sz w:val="24"/>
        </w:rPr>
        <w:t xml:space="preserve">ФГБОУ ВО </w:t>
      </w:r>
      <w:r>
        <w:rPr>
          <w:b w:val="1"/>
          <w:i w:val="1"/>
          <w:sz w:val="24"/>
        </w:rPr>
        <w:t>РГЭУ (РИНХ)»,</w:t>
      </w:r>
      <w:r>
        <w:rPr>
          <w:b w:val="1"/>
          <w:i w:val="1"/>
          <w:sz w:val="24"/>
        </w:rPr>
        <w:t xml:space="preserve"> к.э.н., доцент</w:t>
      </w:r>
    </w:p>
    <w:p w14:paraId="44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>9</w:t>
      </w:r>
      <w:r>
        <w:rPr>
          <w:b w:val="1"/>
          <w:i w:val="1"/>
          <w:sz w:val="24"/>
        </w:rPr>
        <w:t xml:space="preserve">. </w:t>
      </w:r>
      <w:r>
        <w:rPr>
          <w:b w:val="1"/>
          <w:i w:val="1"/>
          <w:sz w:val="24"/>
        </w:rPr>
        <w:t>Котлярова Е.А. – Руководитель студенческого бюро, эксперт НТИ, старший преподаватель кафедры товароведения и управления качеством ФГБОУ ВО «РГЭУ (РИНХ)», руководитель Института дизайна региональной экономики</w:t>
      </w:r>
    </w:p>
    <w:p w14:paraId="45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20</w:t>
      </w:r>
      <w:r>
        <w:rPr>
          <w:b w:val="1"/>
          <w:i w:val="1"/>
          <w:sz w:val="24"/>
        </w:rPr>
        <w:t xml:space="preserve">. </w:t>
      </w:r>
      <w:r>
        <w:rPr>
          <w:b w:val="1"/>
          <w:i w:val="1"/>
          <w:sz w:val="24"/>
        </w:rPr>
        <w:t>Ходоченко А.В</w:t>
      </w:r>
      <w:r>
        <w:rPr>
          <w:b w:val="1"/>
          <w:i w:val="1"/>
          <w:sz w:val="24"/>
        </w:rPr>
        <w:t xml:space="preserve">. – </w:t>
      </w:r>
      <w:r>
        <w:rPr>
          <w:b w:val="1"/>
          <w:i w:val="1"/>
          <w:sz w:val="24"/>
        </w:rPr>
        <w:t>Д</w:t>
      </w:r>
      <w:r>
        <w:rPr>
          <w:b w:val="1"/>
          <w:i w:val="1"/>
          <w:sz w:val="24"/>
        </w:rPr>
        <w:t>оцент кафедры мировой экономики и международных отношений ФГБОУ ВО «РГЭУ (РИНХ)»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к.э.н., доцент</w:t>
      </w:r>
    </w:p>
    <w:p w14:paraId="46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2</w:t>
      </w:r>
      <w:r>
        <w:rPr>
          <w:b w:val="1"/>
          <w:i w:val="1"/>
          <w:sz w:val="24"/>
        </w:rPr>
        <w:t>1</w:t>
      </w:r>
      <w:r>
        <w:rPr>
          <w:b w:val="1"/>
          <w:i w:val="1"/>
          <w:sz w:val="24"/>
        </w:rPr>
        <w:t xml:space="preserve">. Гаврилко Н.Н. </w:t>
      </w:r>
      <w:r>
        <w:rPr>
          <w:b w:val="1"/>
          <w:i w:val="1"/>
          <w:sz w:val="24"/>
        </w:rPr>
        <w:t>– Д</w:t>
      </w:r>
      <w:r>
        <w:rPr>
          <w:b w:val="1"/>
          <w:i w:val="1"/>
          <w:sz w:val="24"/>
        </w:rPr>
        <w:t>оцент кафедры мировой экономики и международных отношений ФГБОУ ВО «РГЭУ (РИНХ)»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к.э.н., доцент</w:t>
      </w:r>
    </w:p>
    <w:p w14:paraId="47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2</w:t>
      </w:r>
      <w:r>
        <w:rPr>
          <w:b w:val="1"/>
          <w:i w:val="1"/>
          <w:sz w:val="24"/>
        </w:rPr>
        <w:t>2</w:t>
      </w:r>
      <w:r>
        <w:rPr>
          <w:b w:val="1"/>
          <w:i w:val="1"/>
          <w:sz w:val="24"/>
        </w:rPr>
        <w:t xml:space="preserve">. </w:t>
      </w:r>
      <w:r>
        <w:rPr>
          <w:b w:val="1"/>
          <w:i w:val="1"/>
          <w:sz w:val="24"/>
        </w:rPr>
        <w:t xml:space="preserve">Бричка Е.И. - </w:t>
      </w:r>
      <w:r>
        <w:rPr>
          <w:b w:val="1"/>
          <w:i w:val="1"/>
          <w:sz w:val="24"/>
        </w:rPr>
        <w:t>Заместитель директора по науке Института магистратуры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доцент кафедры финансового мониторинга и финансовых рынков</w:t>
      </w:r>
      <w:r>
        <w:rPr>
          <w:b w:val="1"/>
          <w:i w:val="1"/>
          <w:sz w:val="24"/>
        </w:rPr>
        <w:t>, к.э.н., доцент</w:t>
      </w:r>
    </w:p>
    <w:p w14:paraId="48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2</w:t>
      </w:r>
      <w:r>
        <w:rPr>
          <w:b w:val="1"/>
          <w:i w:val="1"/>
          <w:sz w:val="24"/>
        </w:rPr>
        <w:t>3</w:t>
      </w:r>
      <w:r>
        <w:rPr>
          <w:b w:val="1"/>
          <w:i w:val="1"/>
          <w:sz w:val="24"/>
        </w:rPr>
        <w:t>. Полякова И.А. - д.э.н., доцент</w:t>
      </w:r>
    </w:p>
    <w:p w14:paraId="49000000">
      <w:pPr>
        <w:ind/>
        <w:jc w:val="both"/>
        <w:rPr>
          <w:b w:val="1"/>
          <w:i w:val="1"/>
          <w:sz w:val="24"/>
        </w:rPr>
      </w:pPr>
    </w:p>
    <w:p w14:paraId="4A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Секции конференции</w:t>
      </w:r>
      <w:r>
        <w:rPr>
          <w:b w:val="1"/>
          <w:sz w:val="28"/>
        </w:rPr>
        <w:t xml:space="preserve"> и адреса электронной почты для направления статей</w:t>
      </w:r>
    </w:p>
    <w:p w14:paraId="4B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Секция </w:t>
      </w:r>
      <w:r>
        <w:rPr>
          <w:b w:val="1"/>
          <w:i w:val="1"/>
          <w:sz w:val="24"/>
        </w:rPr>
        <w:t>1.</w:t>
      </w:r>
      <w:r>
        <w:rPr>
          <w:b w:val="1"/>
          <w:i w:val="1"/>
          <w:sz w:val="24"/>
        </w:rPr>
        <w:t> </w:t>
      </w:r>
      <w:r>
        <w:rPr>
          <w:b w:val="1"/>
          <w:i w:val="1"/>
          <w:sz w:val="24"/>
        </w:rPr>
        <w:t xml:space="preserve">Бухгалтерский учет как инструмент </w:t>
      </w:r>
      <w:r>
        <w:rPr>
          <w:b w:val="1"/>
          <w:i w:val="1"/>
          <w:sz w:val="24"/>
        </w:rPr>
        <w:t xml:space="preserve">обеспечения </w:t>
      </w:r>
      <w:r>
        <w:rPr>
          <w:b w:val="1"/>
          <w:i w:val="1"/>
          <w:sz w:val="24"/>
        </w:rPr>
        <w:t>развития эффективной и конкурентной экономики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 xml:space="preserve"> (</w:t>
      </w:r>
      <w:r>
        <w:rPr>
          <w:b w:val="1"/>
          <w:i w:val="1"/>
          <w:sz w:val="24"/>
        </w:rPr>
        <w:t>стать</w:t>
      </w:r>
      <w:r>
        <w:rPr>
          <w:b w:val="1"/>
          <w:i w:val="1"/>
          <w:sz w:val="24"/>
        </w:rPr>
        <w:t>и</w:t>
      </w:r>
      <w:r>
        <w:rPr>
          <w:b w:val="1"/>
          <w:i w:val="1"/>
          <w:sz w:val="24"/>
        </w:rPr>
        <w:t xml:space="preserve"> присылать на почту </w:t>
      </w:r>
      <w:r>
        <w:rPr>
          <w:b w:val="1"/>
          <w:i w:val="1"/>
          <w:sz w:val="24"/>
        </w:rPr>
        <w:t>konf2023@bk.ru</w:t>
      </w:r>
      <w:r>
        <w:rPr>
          <w:b w:val="1"/>
          <w:i w:val="1"/>
          <w:sz w:val="24"/>
        </w:rPr>
        <w:t>)</w:t>
      </w:r>
    </w:p>
    <w:p w14:paraId="4C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Секция </w:t>
      </w:r>
      <w:r>
        <w:rPr>
          <w:b w:val="1"/>
          <w:i w:val="1"/>
          <w:sz w:val="24"/>
        </w:rPr>
        <w:t>2.</w:t>
      </w:r>
      <w:r>
        <w:rPr>
          <w:sz w:val="24"/>
        </w:rPr>
        <w:t> </w:t>
      </w:r>
      <w:r>
        <w:rPr>
          <w:b w:val="1"/>
          <w:i w:val="1"/>
          <w:sz w:val="24"/>
        </w:rPr>
        <w:t>Современные т</w:t>
      </w:r>
      <w:r>
        <w:rPr>
          <w:b w:val="1"/>
          <w:i w:val="1"/>
          <w:sz w:val="24"/>
        </w:rPr>
        <w:t>енденции и перспективы развития финансового контроля</w:t>
      </w:r>
      <w:r>
        <w:rPr>
          <w:b w:val="1"/>
          <w:i w:val="1"/>
          <w:sz w:val="24"/>
        </w:rPr>
        <w:t xml:space="preserve">, </w:t>
      </w:r>
      <w:r>
        <w:rPr>
          <w:b w:val="1"/>
          <w:i w:val="1"/>
          <w:sz w:val="24"/>
        </w:rPr>
        <w:t>аудита</w:t>
      </w:r>
      <w:r>
        <w:rPr>
          <w:b w:val="1"/>
          <w:i w:val="1"/>
          <w:sz w:val="24"/>
        </w:rPr>
        <w:t xml:space="preserve"> и бизнес-консалтинга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(</w:t>
      </w:r>
      <w:r>
        <w:rPr>
          <w:b w:val="1"/>
          <w:i w:val="1"/>
          <w:sz w:val="24"/>
        </w:rPr>
        <w:t>стать</w:t>
      </w:r>
      <w:r>
        <w:rPr>
          <w:b w:val="1"/>
          <w:i w:val="1"/>
          <w:sz w:val="24"/>
        </w:rPr>
        <w:t>и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 xml:space="preserve">присылать на почту </w:t>
      </w:r>
      <w:r>
        <w:rPr>
          <w:b w:val="1"/>
          <w:i w:val="1"/>
          <w:sz w:val="24"/>
        </w:rPr>
        <w:t>konffakyltet@mail.ru</w:t>
      </w:r>
      <w:r>
        <w:rPr>
          <w:b w:val="1"/>
          <w:i w:val="1"/>
          <w:sz w:val="24"/>
        </w:rPr>
        <w:t>)</w:t>
      </w:r>
    </w:p>
    <w:p w14:paraId="4D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Секция </w:t>
      </w:r>
      <w:r>
        <w:rPr>
          <w:b w:val="1"/>
          <w:i w:val="1"/>
          <w:sz w:val="24"/>
        </w:rPr>
        <w:t xml:space="preserve">3. </w:t>
      </w:r>
      <w:r>
        <w:rPr>
          <w:b w:val="1"/>
          <w:i w:val="1"/>
          <w:sz w:val="24"/>
        </w:rPr>
        <w:t> </w:t>
      </w:r>
      <w:r>
        <w:rPr>
          <w:b w:val="1"/>
          <w:i w:val="1"/>
          <w:sz w:val="24"/>
        </w:rPr>
        <w:t>Развитие современных методов анализа и прогнозирования</w:t>
      </w:r>
      <w:r>
        <w:rPr>
          <w:b w:val="1"/>
          <w:i w:val="1"/>
          <w:sz w:val="24"/>
        </w:rPr>
        <w:t xml:space="preserve"> (</w:t>
      </w:r>
      <w:r>
        <w:rPr>
          <w:b w:val="1"/>
          <w:i w:val="1"/>
          <w:sz w:val="24"/>
        </w:rPr>
        <w:t>стать</w:t>
      </w:r>
      <w:r>
        <w:rPr>
          <w:b w:val="1"/>
          <w:i w:val="1"/>
          <w:sz w:val="24"/>
        </w:rPr>
        <w:t>и</w:t>
      </w:r>
      <w:r>
        <w:rPr>
          <w:b w:val="1"/>
          <w:i w:val="1"/>
          <w:sz w:val="24"/>
        </w:rPr>
        <w:t xml:space="preserve"> присылать на почту </w:t>
      </w:r>
      <w:r>
        <w:rPr>
          <w:b w:val="1"/>
          <w:i w:val="1"/>
          <w:sz w:val="24"/>
        </w:rPr>
        <w:t>konffakyltet@mail.ru</w:t>
      </w:r>
      <w:r>
        <w:rPr>
          <w:b w:val="1"/>
          <w:i w:val="1"/>
          <w:sz w:val="24"/>
        </w:rPr>
        <w:t>)</w:t>
      </w:r>
    </w:p>
    <w:p w14:paraId="4E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Секция 4. </w:t>
      </w:r>
      <w:r>
        <w:rPr>
          <w:b w:val="1"/>
          <w:i w:val="1"/>
          <w:sz w:val="24"/>
        </w:rPr>
        <w:t xml:space="preserve">Современные тенденции </w:t>
      </w:r>
      <w:r>
        <w:rPr>
          <w:b w:val="1"/>
          <w:i w:val="1"/>
          <w:sz w:val="24"/>
        </w:rPr>
        <w:t xml:space="preserve">развития </w:t>
      </w:r>
      <w:r>
        <w:rPr>
          <w:b w:val="1"/>
          <w:i w:val="1"/>
          <w:sz w:val="24"/>
        </w:rPr>
        <w:t>российской государственной статистики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(стать</w:t>
      </w:r>
      <w:r>
        <w:rPr>
          <w:b w:val="1"/>
          <w:i w:val="1"/>
          <w:sz w:val="24"/>
        </w:rPr>
        <w:t>и</w:t>
      </w:r>
      <w:r>
        <w:rPr>
          <w:b w:val="1"/>
          <w:i w:val="1"/>
          <w:sz w:val="24"/>
        </w:rPr>
        <w:t xml:space="preserve"> присылать на почту </w:t>
      </w:r>
      <w:r>
        <w:rPr>
          <w:b w:val="1"/>
          <w:i w:val="1"/>
          <w:sz w:val="24"/>
        </w:rPr>
        <w:t>konffakyltet@mail.ru)</w:t>
      </w:r>
    </w:p>
    <w:p w14:paraId="4F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Секция </w:t>
      </w:r>
      <w:r>
        <w:rPr>
          <w:b w:val="1"/>
          <w:i w:val="1"/>
          <w:sz w:val="24"/>
        </w:rPr>
        <w:t>5</w:t>
      </w:r>
      <w:r>
        <w:rPr>
          <w:b w:val="1"/>
          <w:i w:val="1"/>
          <w:sz w:val="24"/>
        </w:rPr>
        <w:t>.</w:t>
      </w:r>
      <w:r>
        <w:rPr>
          <w:b w:val="1"/>
          <w:i w:val="1"/>
          <w:sz w:val="24"/>
        </w:rPr>
        <w:t> </w:t>
      </w:r>
      <w:r>
        <w:rPr>
          <w:b w:val="1"/>
          <w:i w:val="1"/>
          <w:sz w:val="24"/>
        </w:rPr>
        <w:t>Статистические методы анализа социально-экономических процессов,  моделирование и оценка рисков</w:t>
      </w:r>
      <w:r>
        <w:rPr>
          <w:b w:val="1"/>
          <w:i w:val="1"/>
          <w:sz w:val="24"/>
        </w:rPr>
        <w:t xml:space="preserve"> (</w:t>
      </w:r>
      <w:r>
        <w:rPr>
          <w:b w:val="1"/>
          <w:i w:val="1"/>
          <w:sz w:val="24"/>
        </w:rPr>
        <w:t>стать</w:t>
      </w:r>
      <w:r>
        <w:rPr>
          <w:b w:val="1"/>
          <w:i w:val="1"/>
          <w:sz w:val="24"/>
        </w:rPr>
        <w:t>и</w:t>
      </w:r>
      <w:r>
        <w:rPr>
          <w:b w:val="1"/>
          <w:i w:val="1"/>
          <w:sz w:val="24"/>
        </w:rPr>
        <w:t xml:space="preserve"> присылать на почту </w:t>
      </w:r>
      <w:r>
        <w:rPr>
          <w:b w:val="1"/>
          <w:i w:val="1"/>
          <w:sz w:val="24"/>
        </w:rPr>
        <w:t>konffakyltet@mail.ru</w:t>
      </w:r>
      <w:r>
        <w:rPr>
          <w:b w:val="1"/>
          <w:i w:val="1"/>
          <w:sz w:val="24"/>
        </w:rPr>
        <w:t>)</w:t>
      </w:r>
    </w:p>
    <w:p w14:paraId="5000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Секция </w:t>
      </w:r>
      <w:r>
        <w:rPr>
          <w:b w:val="1"/>
          <w:i w:val="1"/>
          <w:sz w:val="24"/>
        </w:rPr>
        <w:t>6</w:t>
      </w:r>
      <w:r>
        <w:rPr>
          <w:b w:val="1"/>
          <w:i w:val="1"/>
          <w:sz w:val="24"/>
        </w:rPr>
        <w:t>.</w:t>
      </w:r>
      <w:r>
        <w:rPr>
          <w:b w:val="1"/>
          <w:i w:val="1"/>
          <w:sz w:val="24"/>
        </w:rPr>
        <w:t> </w:t>
      </w:r>
      <w:r>
        <w:rPr>
          <w:b w:val="1"/>
          <w:i w:val="1"/>
          <w:sz w:val="24"/>
        </w:rPr>
        <w:t>Современные реалии</w:t>
      </w:r>
      <w:r>
        <w:rPr>
          <w:b w:val="1"/>
          <w:i w:val="1"/>
          <w:sz w:val="24"/>
        </w:rPr>
        <w:t xml:space="preserve"> и вызовы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мировой экономики</w:t>
      </w:r>
      <w:r>
        <w:rPr>
          <w:b w:val="1"/>
          <w:i w:val="1"/>
          <w:sz w:val="24"/>
        </w:rPr>
        <w:t xml:space="preserve">: </w:t>
      </w:r>
      <w:r>
        <w:rPr>
          <w:b w:val="1"/>
          <w:i w:val="1"/>
          <w:sz w:val="24"/>
        </w:rPr>
        <w:t>гео</w:t>
      </w:r>
      <w:r>
        <w:rPr>
          <w:b w:val="1"/>
          <w:i w:val="1"/>
          <w:sz w:val="24"/>
        </w:rPr>
        <w:t xml:space="preserve">экономические и </w:t>
      </w:r>
      <w:r>
        <w:rPr>
          <w:b w:val="1"/>
          <w:i w:val="1"/>
          <w:sz w:val="24"/>
        </w:rPr>
        <w:t>гео</w:t>
      </w:r>
      <w:r>
        <w:rPr>
          <w:b w:val="1"/>
          <w:i w:val="1"/>
          <w:sz w:val="24"/>
        </w:rPr>
        <w:t>политические аспекты</w:t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>(</w:t>
      </w:r>
      <w:r>
        <w:rPr>
          <w:b w:val="1"/>
          <w:i w:val="1"/>
          <w:sz w:val="24"/>
        </w:rPr>
        <w:t>стать</w:t>
      </w:r>
      <w:r>
        <w:rPr>
          <w:b w:val="1"/>
          <w:i w:val="1"/>
          <w:sz w:val="24"/>
        </w:rPr>
        <w:t>и</w:t>
      </w:r>
      <w:r>
        <w:rPr>
          <w:b w:val="1"/>
          <w:i w:val="1"/>
          <w:sz w:val="24"/>
        </w:rPr>
        <w:t xml:space="preserve"> присылать на почту </w:t>
      </w:r>
      <w:r>
        <w:rPr>
          <w:b w:val="1"/>
          <w:i w:val="1"/>
          <w:sz w:val="24"/>
        </w:rPr>
        <w:t>konffak</w:t>
      </w:r>
      <w:r>
        <w:rPr>
          <w:b w:val="1"/>
          <w:i w:val="1"/>
          <w:sz w:val="24"/>
        </w:rPr>
        <w:t>yltet@mail.ru</w:t>
      </w:r>
      <w:r>
        <w:rPr>
          <w:b w:val="1"/>
          <w:i w:val="1"/>
          <w:sz w:val="24"/>
        </w:rPr>
        <w:t>)</w:t>
      </w:r>
    </w:p>
    <w:p w14:paraId="51000000">
      <w:pPr>
        <w:ind/>
        <w:jc w:val="both"/>
        <w:rPr>
          <w:b w:val="1"/>
          <w:sz w:val="24"/>
        </w:rPr>
      </w:pPr>
    </w:p>
    <w:p w14:paraId="52000000">
      <w:pPr>
        <w:ind/>
        <w:jc w:val="both"/>
        <w:rPr>
          <w:sz w:val="24"/>
        </w:rPr>
      </w:pPr>
      <w:r>
        <w:rPr>
          <w:b w:val="1"/>
          <w:sz w:val="24"/>
        </w:rPr>
        <w:t xml:space="preserve">Категории участников: </w:t>
      </w:r>
      <w:r>
        <w:rPr>
          <w:sz w:val="24"/>
        </w:rPr>
        <w:t>преподаватели, специалисты-практики в области учета, а</w:t>
      </w:r>
      <w:r>
        <w:rPr>
          <w:sz w:val="24"/>
        </w:rPr>
        <w:t xml:space="preserve">удита, анализа, </w:t>
      </w:r>
      <w:r>
        <w:rPr>
          <w:sz w:val="24"/>
        </w:rPr>
        <w:t xml:space="preserve">статистики, </w:t>
      </w:r>
      <w:r>
        <w:rPr>
          <w:sz w:val="24"/>
        </w:rPr>
        <w:t>мировой экономики и международных отношений,</w:t>
      </w:r>
      <w:r>
        <w:rPr>
          <w:sz w:val="24"/>
        </w:rPr>
        <w:t xml:space="preserve"> студенты, магистранты, аспиранты</w:t>
      </w:r>
    </w:p>
    <w:p w14:paraId="53000000">
      <w:pPr>
        <w:ind/>
        <w:jc w:val="center"/>
        <w:rPr>
          <w:b w:val="1"/>
          <w:sz w:val="24"/>
        </w:rPr>
      </w:pPr>
    </w:p>
    <w:p w14:paraId="54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Конференция проводится в</w:t>
      </w:r>
      <w:r>
        <w:rPr>
          <w:b w:val="1"/>
          <w:sz w:val="24"/>
        </w:rPr>
        <w:t xml:space="preserve"> Зале заседаний Ученого совета</w:t>
      </w:r>
      <w:r>
        <w:rPr>
          <w:b w:val="1"/>
          <w:sz w:val="24"/>
        </w:rPr>
        <w:t xml:space="preserve"> РГЭУ (РИНХ), </w:t>
      </w:r>
    </w:p>
    <w:p w14:paraId="55000000">
      <w:pPr>
        <w:ind/>
        <w:jc w:val="center"/>
        <w:rPr>
          <w:rFonts w:ascii="Garamond" w:hAnsi="Garamond"/>
          <w:b w:val="1"/>
          <w:sz w:val="24"/>
        </w:rPr>
      </w:pPr>
      <w:r>
        <w:rPr>
          <w:b w:val="1"/>
          <w:sz w:val="24"/>
        </w:rPr>
        <w:t>г. Ростов-на-Дону, ул. Б. Садовая, 69</w:t>
      </w:r>
      <w:r>
        <w:rPr>
          <w:b w:val="1"/>
          <w:sz w:val="24"/>
        </w:rPr>
        <w:t>, 2-й этаж главного корпуса а.232</w:t>
      </w:r>
      <w:r>
        <w:rPr>
          <w:b w:val="1"/>
          <w:sz w:val="24"/>
        </w:rPr>
        <w:t>,</w:t>
      </w:r>
      <w:r>
        <w:rPr>
          <w:rFonts w:ascii="Garamond" w:hAnsi="Garamond"/>
          <w:b w:val="1"/>
          <w:sz w:val="24"/>
        </w:rPr>
        <w:t xml:space="preserve"> </w:t>
      </w:r>
    </w:p>
    <w:p w14:paraId="56000000">
      <w:pPr>
        <w:ind/>
        <w:jc w:val="center"/>
        <w:rPr>
          <w:b w:val="1"/>
          <w:sz w:val="24"/>
        </w:rPr>
      </w:pPr>
      <w:r>
        <w:rPr>
          <w:rFonts w:ascii="Garamond" w:hAnsi="Garamond"/>
          <w:b w:val="1"/>
          <w:sz w:val="24"/>
        </w:rPr>
        <w:t xml:space="preserve">в дистанционном формате с применением видеоконференцсвязи </w:t>
      </w:r>
      <w:r>
        <w:rPr>
          <w:rFonts w:ascii="Garamond" w:hAnsi="Garamond"/>
          <w:b w:val="1"/>
          <w:sz w:val="24"/>
        </w:rPr>
        <w:t>и оффлайн</w:t>
      </w:r>
    </w:p>
    <w:p w14:paraId="57000000">
      <w:pPr>
        <w:ind/>
        <w:jc w:val="center"/>
        <w:rPr>
          <w:rFonts w:ascii="Arial" w:hAnsi="Arial"/>
          <w:sz w:val="24"/>
          <w:highlight w:val="white"/>
        </w:rPr>
      </w:pPr>
      <w:r>
        <w:rPr>
          <w:sz w:val="24"/>
        </w:rPr>
        <w:t>По материалам</w:t>
      </w:r>
      <w:r>
        <w:rPr>
          <w:sz w:val="24"/>
        </w:rPr>
        <w:t xml:space="preserve"> конференции</w:t>
      </w:r>
      <w:r>
        <w:rPr>
          <w:sz w:val="24"/>
        </w:rPr>
        <w:t xml:space="preserve"> авторам</w:t>
      </w:r>
      <w:r>
        <w:rPr>
          <w:b w:val="1"/>
          <w:sz w:val="24"/>
        </w:rPr>
        <w:t xml:space="preserve"> </w:t>
      </w:r>
      <w:r>
        <w:rPr>
          <w:sz w:val="24"/>
        </w:rPr>
        <w:t>будет</w:t>
      </w:r>
      <w:r>
        <w:rPr>
          <w:sz w:val="24"/>
        </w:rPr>
        <w:t xml:space="preserve"> </w:t>
      </w:r>
      <w:r>
        <w:rPr>
          <w:sz w:val="24"/>
        </w:rPr>
        <w:t>направлен</w:t>
      </w:r>
      <w:r>
        <w:rPr>
          <w:sz w:val="24"/>
        </w:rPr>
        <w:t xml:space="preserve"> </w:t>
      </w:r>
      <w:r>
        <w:rPr>
          <w:sz w:val="24"/>
        </w:rPr>
        <w:t>электронн</w:t>
      </w:r>
      <w:r>
        <w:rPr>
          <w:sz w:val="24"/>
        </w:rPr>
        <w:t>ый</w:t>
      </w:r>
      <w:r>
        <w:rPr>
          <w:sz w:val="24"/>
        </w:rPr>
        <w:t xml:space="preserve"> </w:t>
      </w:r>
      <w:r>
        <w:rPr>
          <w:sz w:val="24"/>
        </w:rPr>
        <w:t>сборник</w:t>
      </w:r>
      <w:r>
        <w:rPr>
          <w:sz w:val="24"/>
        </w:rPr>
        <w:t xml:space="preserve"> </w:t>
      </w:r>
      <w:r>
        <w:rPr>
          <w:sz w:val="24"/>
        </w:rPr>
        <w:t xml:space="preserve">с размещением в РИНЦ и </w:t>
      </w:r>
      <w:r>
        <w:rPr>
          <w:sz w:val="24"/>
        </w:rPr>
        <w:t xml:space="preserve"> </w:t>
      </w:r>
      <w:r>
        <w:rPr>
          <w:sz w:val="24"/>
          <w:highlight w:val="white"/>
        </w:rPr>
        <w:t>eLIBRARY,</w:t>
      </w:r>
      <w:r>
        <w:rPr>
          <w:rFonts w:ascii="Arial" w:hAnsi="Arial"/>
          <w:sz w:val="24"/>
          <w:highlight w:val="white"/>
        </w:rPr>
        <w:t> </w:t>
      </w:r>
      <w:r>
        <w:rPr>
          <w:sz w:val="24"/>
        </w:rPr>
        <w:t xml:space="preserve"> </w:t>
      </w:r>
      <w:r>
        <w:rPr>
          <w:sz w:val="24"/>
        </w:rPr>
        <w:t xml:space="preserve">с </w:t>
      </w:r>
      <w:r>
        <w:rPr>
          <w:sz w:val="24"/>
        </w:rPr>
        <w:t>присв</w:t>
      </w:r>
      <w:r>
        <w:rPr>
          <w:sz w:val="24"/>
        </w:rPr>
        <w:t>оением</w:t>
      </w:r>
      <w:r>
        <w:rPr>
          <w:sz w:val="24"/>
        </w:rPr>
        <w:t xml:space="preserve"> международн</w:t>
      </w:r>
      <w:r>
        <w:rPr>
          <w:sz w:val="24"/>
        </w:rPr>
        <w:t>ого</w:t>
      </w:r>
      <w:r>
        <w:rPr>
          <w:sz w:val="24"/>
        </w:rPr>
        <w:t xml:space="preserve"> индекс</w:t>
      </w:r>
      <w:r>
        <w:rPr>
          <w:sz w:val="24"/>
        </w:rPr>
        <w:t>а</w:t>
      </w:r>
      <w:r>
        <w:rPr>
          <w:sz w:val="24"/>
        </w:rPr>
        <w:t xml:space="preserve"> </w:t>
      </w:r>
      <w:r>
        <w:rPr>
          <w:sz w:val="24"/>
        </w:rPr>
        <w:t>ISBN</w:t>
      </w:r>
      <w:r>
        <w:rPr>
          <w:sz w:val="24"/>
        </w:rPr>
        <w:t>, шифр</w:t>
      </w:r>
      <w:r>
        <w:rPr>
          <w:sz w:val="24"/>
        </w:rPr>
        <w:t>ов</w:t>
      </w:r>
      <w:r>
        <w:rPr>
          <w:sz w:val="24"/>
        </w:rPr>
        <w:t xml:space="preserve"> УДК и ББК</w:t>
      </w:r>
      <w:r>
        <w:rPr>
          <w:sz w:val="24"/>
        </w:rPr>
        <w:t xml:space="preserve">. </w:t>
      </w:r>
    </w:p>
    <w:p w14:paraId="58000000">
      <w:pPr>
        <w:ind/>
        <w:jc w:val="center"/>
        <w:rPr>
          <w:b w:val="1"/>
          <w:sz w:val="26"/>
          <w:u w:val="single"/>
        </w:rPr>
      </w:pPr>
    </w:p>
    <w:p w14:paraId="59000000">
      <w:pPr>
        <w:ind/>
        <w:jc w:val="center"/>
        <w:rPr>
          <w:b w:val="1"/>
          <w:sz w:val="26"/>
        </w:rPr>
      </w:pPr>
      <w:r>
        <w:rPr>
          <w:b w:val="1"/>
          <w:i w:val="1"/>
          <w:sz w:val="26"/>
        </w:rPr>
        <w:t>Стоимость участия:</w:t>
      </w:r>
      <w:r>
        <w:rPr>
          <w:sz w:val="26"/>
        </w:rPr>
        <w:t xml:space="preserve"> </w:t>
      </w:r>
      <w:r>
        <w:rPr>
          <w:b w:val="1"/>
          <w:sz w:val="26"/>
        </w:rPr>
        <w:t xml:space="preserve">Стоимость организационного взноса за участие в конференции </w:t>
      </w:r>
      <w:r>
        <w:rPr>
          <w:b w:val="1"/>
          <w:sz w:val="26"/>
        </w:rPr>
        <w:t>составляет 1000 рублей.</w:t>
      </w:r>
      <w:r>
        <w:rPr>
          <w:b w:val="1"/>
          <w:sz w:val="26"/>
        </w:rPr>
        <w:t xml:space="preserve"> </w:t>
      </w:r>
    </w:p>
    <w:p w14:paraId="5A000000">
      <w:pPr>
        <w:ind/>
        <w:jc w:val="center"/>
        <w:rPr>
          <w:b w:val="1"/>
          <w:sz w:val="24"/>
          <w:u w:val="single"/>
        </w:rPr>
      </w:pPr>
      <w:r>
        <w:rPr>
          <w:b w:val="1"/>
          <w:sz w:val="26"/>
          <w:u w:val="single"/>
        </w:rPr>
        <w:t xml:space="preserve"> В связи с</w:t>
      </w:r>
      <w:r>
        <w:rPr>
          <w:b w:val="1"/>
          <w:sz w:val="26"/>
          <w:u w:val="single"/>
        </w:rPr>
        <w:t xml:space="preserve"> </w:t>
      </w:r>
      <w:r>
        <w:rPr>
          <w:b w:val="1"/>
          <w:sz w:val="26"/>
          <w:u w:val="single"/>
        </w:rPr>
        <w:t xml:space="preserve">тем, что сборник будет издан до конференции, статьи принимаются только до  </w:t>
      </w:r>
      <w:r>
        <w:rPr>
          <w:b w:val="1"/>
          <w:sz w:val="26"/>
          <w:u w:val="single"/>
        </w:rPr>
        <w:t>10</w:t>
      </w:r>
      <w:r>
        <w:rPr>
          <w:b w:val="1"/>
          <w:sz w:val="26"/>
          <w:u w:val="single"/>
        </w:rPr>
        <w:t xml:space="preserve"> октября 202</w:t>
      </w:r>
      <w:r>
        <w:rPr>
          <w:b w:val="1"/>
          <w:sz w:val="26"/>
          <w:u w:val="single"/>
        </w:rPr>
        <w:t>5</w:t>
      </w:r>
      <w:r>
        <w:rPr>
          <w:b w:val="1"/>
          <w:sz w:val="26"/>
          <w:u w:val="single"/>
        </w:rPr>
        <w:t xml:space="preserve">г. После </w:t>
      </w:r>
      <w:r>
        <w:rPr>
          <w:b w:val="1"/>
          <w:sz w:val="26"/>
          <w:u w:val="single"/>
        </w:rPr>
        <w:t>10</w:t>
      </w:r>
      <w:r>
        <w:rPr>
          <w:b w:val="1"/>
          <w:sz w:val="26"/>
          <w:u w:val="single"/>
        </w:rPr>
        <w:t xml:space="preserve"> октября статьи не принимаются.</w:t>
      </w:r>
    </w:p>
    <w:p w14:paraId="5B000000">
      <w:pPr>
        <w:rPr>
          <w:b w:val="1"/>
          <w:sz w:val="24"/>
        </w:rPr>
      </w:pPr>
    </w:p>
    <w:p w14:paraId="5C000000">
      <w:pPr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6"/>
        </w:rPr>
        <w:t>Требования к оформлению текста статьи</w:t>
      </w:r>
      <w:r>
        <w:rPr>
          <w:b w:val="1"/>
          <w:i w:val="1"/>
          <w:sz w:val="24"/>
        </w:rPr>
        <w:t>:</w:t>
      </w:r>
    </w:p>
    <w:p w14:paraId="5D000000">
      <w:pPr>
        <w:ind/>
        <w:jc w:val="both"/>
        <w:rPr>
          <w:b w:val="1"/>
          <w:sz w:val="24"/>
        </w:rPr>
      </w:pPr>
      <w:r>
        <w:rPr>
          <w:sz w:val="24"/>
        </w:rPr>
        <w:t xml:space="preserve">1. Объем </w:t>
      </w:r>
      <w:r>
        <w:rPr>
          <w:sz w:val="24"/>
        </w:rPr>
        <w:t>статьи</w:t>
      </w:r>
      <w:r>
        <w:rPr>
          <w:sz w:val="24"/>
        </w:rPr>
        <w:t xml:space="preserve"> не должен превышать </w:t>
      </w:r>
      <w:r>
        <w:rPr>
          <w:b w:val="1"/>
          <w:sz w:val="24"/>
        </w:rPr>
        <w:t>5 (пяти) страниц</w:t>
      </w:r>
      <w:r>
        <w:rPr>
          <w:sz w:val="24"/>
        </w:rPr>
        <w:t xml:space="preserve">, </w:t>
      </w:r>
      <w:r>
        <w:rPr>
          <w:b w:val="1"/>
          <w:sz w:val="24"/>
        </w:rPr>
        <w:t xml:space="preserve">число авторов (соавторов) - не более </w:t>
      </w:r>
      <w:r>
        <w:rPr>
          <w:b w:val="1"/>
          <w:sz w:val="24"/>
        </w:rPr>
        <w:t>2</w:t>
      </w:r>
      <w:r>
        <w:rPr>
          <w:b w:val="1"/>
          <w:sz w:val="24"/>
        </w:rPr>
        <w:t>-х.</w:t>
      </w:r>
      <w:r>
        <w:t xml:space="preserve"> </w:t>
      </w:r>
      <w:r>
        <w:rPr>
          <w:sz w:val="24"/>
        </w:rPr>
        <w:t>Оригинальность статьи</w:t>
      </w:r>
      <w:r>
        <w:rPr>
          <w:b w:val="1"/>
          <w:sz w:val="24"/>
        </w:rPr>
        <w:t xml:space="preserve"> не менее 60%.</w:t>
      </w:r>
    </w:p>
    <w:p w14:paraId="5E000000">
      <w:pPr>
        <w:ind/>
        <w:jc w:val="both"/>
        <w:rPr>
          <w:sz w:val="24"/>
        </w:rPr>
      </w:pPr>
      <w:r>
        <w:rPr>
          <w:sz w:val="24"/>
        </w:rPr>
        <w:t>2. Статья предоставляется по электронной почте вместе с заявкой на участие (как прикрепленные к письму файлы). В названии файлов (статья и документы) обязательно указать фамилию автора</w:t>
      </w:r>
      <w:r>
        <w:rPr>
          <w:sz w:val="24"/>
        </w:rPr>
        <w:t xml:space="preserve"> (авторов)</w:t>
      </w:r>
      <w:r>
        <w:rPr>
          <w:sz w:val="24"/>
        </w:rPr>
        <w:t xml:space="preserve">. </w:t>
      </w:r>
    </w:p>
    <w:p w14:paraId="5F000000">
      <w:pPr>
        <w:ind/>
        <w:jc w:val="both"/>
        <w:rPr>
          <w:sz w:val="24"/>
        </w:rPr>
      </w:pPr>
      <w:r>
        <w:rPr>
          <w:sz w:val="24"/>
        </w:rPr>
        <w:t xml:space="preserve">3. Для набора текста использовать редактор MS Word 2003/2007/2010 для Windows, для набора формул – MS </w:t>
      </w:r>
      <w:r>
        <w:rPr>
          <w:sz w:val="24"/>
        </w:rPr>
        <w:t>Equation</w:t>
      </w:r>
      <w:r>
        <w:rPr>
          <w:sz w:val="24"/>
        </w:rPr>
        <w:t xml:space="preserve"> или </w:t>
      </w:r>
      <w:r>
        <w:rPr>
          <w:sz w:val="24"/>
        </w:rPr>
        <w:t>Math</w:t>
      </w:r>
      <w:r>
        <w:rPr>
          <w:sz w:val="24"/>
        </w:rPr>
        <w:t xml:space="preserve"> </w:t>
      </w:r>
      <w:r>
        <w:rPr>
          <w:sz w:val="24"/>
        </w:rPr>
        <w:t>Type</w:t>
      </w:r>
      <w:r>
        <w:rPr>
          <w:sz w:val="24"/>
        </w:rPr>
        <w:t>.</w:t>
      </w:r>
    </w:p>
    <w:p w14:paraId="60000000">
      <w:pPr>
        <w:ind/>
        <w:jc w:val="both"/>
        <w:rPr>
          <w:b w:val="1"/>
          <w:sz w:val="24"/>
        </w:rPr>
      </w:pPr>
      <w:r>
        <w:rPr>
          <w:sz w:val="24"/>
        </w:rPr>
        <w:t xml:space="preserve">4. </w:t>
      </w:r>
      <w:r>
        <w:rPr>
          <w:b w:val="1"/>
          <w:sz w:val="24"/>
        </w:rPr>
        <w:t xml:space="preserve">Не использовать </w:t>
      </w:r>
      <w:r>
        <w:rPr>
          <w:b w:val="1"/>
          <w:spacing w:val="7"/>
          <w:sz w:val="24"/>
        </w:rPr>
        <w:t xml:space="preserve">переносы, </w:t>
      </w:r>
      <w:r>
        <w:rPr>
          <w:b w:val="1"/>
          <w:spacing w:val="-1"/>
          <w:sz w:val="24"/>
        </w:rPr>
        <w:t>выделения (полужирное, курсив, подчеркивание).</w:t>
      </w:r>
      <w:r>
        <w:rPr>
          <w:b w:val="1"/>
          <w:sz w:val="24"/>
        </w:rPr>
        <w:t xml:space="preserve"> Запрещено уплотнение интервалов, использование анимации и </w:t>
      </w:r>
      <w:r>
        <w:rPr>
          <w:b w:val="1"/>
          <w:sz w:val="24"/>
        </w:rPr>
        <w:t>WordArt</w:t>
      </w:r>
      <w:r>
        <w:rPr>
          <w:b w:val="1"/>
          <w:sz w:val="24"/>
        </w:rPr>
        <w:t>.</w:t>
      </w:r>
    </w:p>
    <w:p w14:paraId="61000000">
      <w:pPr>
        <w:ind/>
        <w:jc w:val="both"/>
        <w:rPr>
          <w:sz w:val="24"/>
        </w:rPr>
      </w:pPr>
      <w:r>
        <w:rPr>
          <w:sz w:val="24"/>
        </w:rPr>
        <w:t>5. При включении рисунков использовать типы: JPEG-рисунок (.jpg), точечный рисунок (bmp). Рисунки, содержащие несколько объектов (схемы, блок-схемы и т.д.) д</w:t>
      </w:r>
      <w:r>
        <w:rPr>
          <w:sz w:val="24"/>
        </w:rPr>
        <w:t>олжны быть сгруппированы. (ОБРАЗ</w:t>
      </w:r>
      <w:r>
        <w:rPr>
          <w:sz w:val="24"/>
        </w:rPr>
        <w:t xml:space="preserve">ЕЦ подписи рисунка: </w:t>
      </w:r>
      <w:r>
        <w:rPr>
          <w:sz w:val="24"/>
        </w:rPr>
        <w:t xml:space="preserve">Рисунок 1 – Динамика численности населения в Ростовской области) </w:t>
      </w:r>
    </w:p>
    <w:p w14:paraId="62000000">
      <w:pPr>
        <w:ind/>
        <w:jc w:val="both"/>
        <w:rPr>
          <w:b w:val="1"/>
          <w:sz w:val="24"/>
        </w:rPr>
      </w:pPr>
      <w:r>
        <w:rPr>
          <w:sz w:val="24"/>
        </w:rPr>
        <w:t xml:space="preserve">6. </w:t>
      </w:r>
      <w:r>
        <w:rPr>
          <w:b w:val="1"/>
          <w:sz w:val="24"/>
        </w:rPr>
        <w:t xml:space="preserve">Текст печатается через 1,5 интервала, размер шрифта 12 пт. Поля: слева – 2,5 см, справа – 1,5см, сверху и снизу – 2 </w:t>
      </w:r>
      <w:r>
        <w:rPr>
          <w:b w:val="1"/>
          <w:sz w:val="24"/>
        </w:rPr>
        <w:t>с</w:t>
      </w:r>
      <w:r>
        <w:rPr>
          <w:b w:val="1"/>
          <w:sz w:val="24"/>
        </w:rPr>
        <w:t>м.</w:t>
      </w:r>
    </w:p>
    <w:p w14:paraId="63000000">
      <w:pPr>
        <w:ind/>
        <w:jc w:val="both"/>
        <w:rPr>
          <w:sz w:val="24"/>
        </w:rPr>
      </w:pPr>
      <w:r>
        <w:rPr>
          <w:sz w:val="24"/>
        </w:rPr>
        <w:t>7. Фамилия и инициалы авторов указываются через запятую над названием доклада справа</w:t>
      </w:r>
      <w:r>
        <w:rPr>
          <w:sz w:val="24"/>
        </w:rPr>
        <w:t>, н</w:t>
      </w:r>
      <w:r>
        <w:rPr>
          <w:sz w:val="24"/>
        </w:rPr>
        <w:t>азвание доклада указывается под фамилиями авторов строчными буквами полужирным шрифтом с выравниванием по центру.</w:t>
      </w:r>
    </w:p>
    <w:p w14:paraId="64000000">
      <w:pPr>
        <w:ind/>
        <w:jc w:val="both"/>
        <w:rPr>
          <w:sz w:val="24"/>
        </w:rPr>
      </w:pPr>
      <w:r>
        <w:rPr>
          <w:sz w:val="24"/>
        </w:rPr>
        <w:t>8</w:t>
      </w:r>
      <w:r>
        <w:rPr>
          <w:sz w:val="24"/>
        </w:rPr>
        <w:t>. Сноски на литературу обязательны и оформляются в виде п</w:t>
      </w:r>
      <w:r>
        <w:rPr>
          <w:sz w:val="24"/>
        </w:rPr>
        <w:t>острочных ссылок в скобках: [ ]</w:t>
      </w:r>
    </w:p>
    <w:p w14:paraId="65000000">
      <w:pPr>
        <w:ind/>
        <w:jc w:val="both"/>
        <w:rPr>
          <w:sz w:val="24"/>
        </w:rPr>
      </w:pPr>
    </w:p>
    <w:p w14:paraId="66000000">
      <w:pPr>
        <w:ind/>
        <w:jc w:val="both"/>
        <w:rPr>
          <w:sz w:val="24"/>
        </w:rPr>
      </w:pPr>
    </w:p>
    <w:p w14:paraId="67000000">
      <w:pPr>
        <w:spacing w:line="216" w:lineRule="auto"/>
        <w:ind/>
        <w:jc w:val="center"/>
        <w:rPr>
          <w:b w:val="1"/>
          <w:sz w:val="22"/>
        </w:rPr>
      </w:pPr>
      <w:r>
        <w:rPr>
          <w:b w:val="1"/>
          <w:sz w:val="24"/>
        </w:rPr>
        <w:t>ОБРАЗЕЦ</w:t>
      </w:r>
      <w:r>
        <w:rPr>
          <w:b w:val="1"/>
          <w:sz w:val="22"/>
        </w:rPr>
        <w:t xml:space="preserve"> ОФОРМЛЕНИЯ СТАТЬИ ПРИ УСЛОВИИ ОДНОГО АВТОРА</w:t>
      </w:r>
    </w:p>
    <w:p w14:paraId="68000000">
      <w:pPr>
        <w:spacing w:line="216" w:lineRule="auto"/>
        <w:ind/>
        <w:jc w:val="right"/>
        <w:rPr>
          <w:b w:val="1"/>
          <w:i w:val="1"/>
          <w:sz w:val="22"/>
        </w:rPr>
      </w:pPr>
      <w:r>
        <w:rPr>
          <w:b w:val="1"/>
          <w:i w:val="1"/>
          <w:sz w:val="22"/>
        </w:rPr>
        <w:t xml:space="preserve">                                                     И.И. Петров,</w:t>
      </w:r>
    </w:p>
    <w:p w14:paraId="69000000">
      <w:pPr>
        <w:spacing w:line="216" w:lineRule="auto"/>
        <w:ind/>
        <w:jc w:val="right"/>
        <w:rPr>
          <w:b w:val="1"/>
          <w:i w:val="1"/>
          <w:sz w:val="22"/>
        </w:rPr>
      </w:pPr>
      <w:r>
        <w:rPr>
          <w:b w:val="1"/>
          <w:i w:val="1"/>
          <w:sz w:val="22"/>
        </w:rPr>
        <w:t xml:space="preserve">                                                              </w:t>
      </w:r>
      <w:r>
        <w:rPr>
          <w:b w:val="1"/>
          <w:i w:val="1"/>
          <w:sz w:val="22"/>
        </w:rPr>
        <w:tab/>
      </w:r>
      <w:r>
        <w:rPr>
          <w:b w:val="1"/>
          <w:i w:val="1"/>
          <w:sz w:val="22"/>
        </w:rPr>
        <w:tab/>
      </w:r>
      <w:r>
        <w:rPr>
          <w:b w:val="1"/>
          <w:i w:val="1"/>
          <w:sz w:val="22"/>
        </w:rPr>
        <w:tab/>
      </w:r>
      <w:r>
        <w:rPr>
          <w:b w:val="1"/>
          <w:i w:val="1"/>
          <w:sz w:val="22"/>
        </w:rPr>
        <w:tab/>
      </w:r>
      <w:r>
        <w:rPr>
          <w:b w:val="1"/>
          <w:i w:val="1"/>
          <w:sz w:val="22"/>
        </w:rPr>
        <w:t xml:space="preserve"> Ст. гр. ЭК-424 ФГБОУ ВО «РГЭУ (РИНХ)»</w:t>
      </w:r>
    </w:p>
    <w:p w14:paraId="6A000000">
      <w:pPr>
        <w:spacing w:line="216" w:lineRule="auto"/>
        <w:ind/>
        <w:jc w:val="center"/>
        <w:rPr>
          <w:b w:val="1"/>
          <w:i w:val="1"/>
          <w:sz w:val="22"/>
        </w:rPr>
      </w:pPr>
      <w:r>
        <w:rPr>
          <w:b w:val="1"/>
          <w:i w:val="1"/>
          <w:sz w:val="22"/>
        </w:rPr>
        <w:t>РАЗВИТИЕ БУХГАЛТЕРСКОГ</w:t>
      </w:r>
      <w:r>
        <w:rPr>
          <w:b w:val="1"/>
          <w:i w:val="1"/>
          <w:sz w:val="22"/>
        </w:rPr>
        <w:t>О УЧЕТА В СОВРЕМЕННОЙ ЭКОНОМИКЕ</w:t>
      </w:r>
    </w:p>
    <w:p w14:paraId="6B000000">
      <w:pPr>
        <w:spacing w:line="216" w:lineRule="auto"/>
        <w:ind/>
        <w:jc w:val="center"/>
        <w:rPr>
          <w:b w:val="1"/>
          <w:sz w:val="22"/>
        </w:rPr>
      </w:pPr>
      <w:r>
        <w:rPr>
          <w:b w:val="1"/>
          <w:sz w:val="22"/>
        </w:rPr>
        <w:t>Текст</w:t>
      </w:r>
    </w:p>
    <w:p w14:paraId="6C000000">
      <w:pPr>
        <w:spacing w:line="216" w:lineRule="auto"/>
        <w:ind/>
        <w:jc w:val="center"/>
        <w:rPr>
          <w:b w:val="1"/>
          <w:sz w:val="22"/>
        </w:rPr>
      </w:pPr>
      <w:r>
        <w:rPr>
          <w:b w:val="1"/>
          <w:sz w:val="22"/>
        </w:rPr>
        <w:t xml:space="preserve">БИБЛИОГРАФИЧЕСКИЙ СПИСОК </w:t>
      </w:r>
      <w:r>
        <w:rPr>
          <w:b w:val="1"/>
          <w:sz w:val="22"/>
        </w:rPr>
        <w:t>(Обязательно!)</w:t>
      </w:r>
    </w:p>
    <w:p w14:paraId="6D000000">
      <w:pPr>
        <w:spacing w:line="216" w:lineRule="auto"/>
        <w:ind/>
        <w:jc w:val="center"/>
        <w:rPr>
          <w:b w:val="1"/>
          <w:sz w:val="22"/>
        </w:rPr>
      </w:pPr>
    </w:p>
    <w:p w14:paraId="6E000000">
      <w:pPr>
        <w:spacing w:line="216" w:lineRule="auto"/>
        <w:ind/>
        <w:jc w:val="center"/>
        <w:rPr>
          <w:b w:val="1"/>
          <w:sz w:val="22"/>
        </w:rPr>
      </w:pPr>
    </w:p>
    <w:p w14:paraId="6F000000">
      <w:pPr>
        <w:spacing w:line="216" w:lineRule="auto"/>
        <w:ind/>
        <w:jc w:val="center"/>
        <w:rPr>
          <w:b w:val="1"/>
          <w:sz w:val="22"/>
        </w:rPr>
      </w:pPr>
      <w:r>
        <w:rPr>
          <w:b w:val="1"/>
          <w:sz w:val="22"/>
        </w:rPr>
        <w:t>ОБРАЗЕЦ ОФОРМЛЕНИЯ СТАТЬИ ПРИ УСЛОВИИ 2-Х И БОЛЕЕ АВТОР</w:t>
      </w:r>
      <w:r>
        <w:rPr>
          <w:b w:val="1"/>
          <w:sz w:val="22"/>
        </w:rPr>
        <w:t>ОВ (СОАВТОРСТВО)</w:t>
      </w:r>
      <w:r>
        <w:rPr>
          <w:b w:val="1"/>
          <w:sz w:val="22"/>
        </w:rPr>
        <w:t xml:space="preserve">           </w:t>
      </w:r>
      <w:r>
        <w:rPr>
          <w:b w:val="1"/>
          <w:sz w:val="22"/>
        </w:rPr>
        <w:t xml:space="preserve">                                        </w:t>
      </w:r>
    </w:p>
    <w:p w14:paraId="70000000">
      <w:pPr>
        <w:spacing w:line="216" w:lineRule="auto"/>
        <w:ind/>
        <w:jc w:val="right"/>
        <w:rPr>
          <w:b w:val="1"/>
          <w:i w:val="1"/>
          <w:sz w:val="24"/>
        </w:rPr>
      </w:pPr>
      <w:r>
        <w:rPr>
          <w:b w:val="1"/>
          <w:sz w:val="24"/>
        </w:rPr>
        <w:t xml:space="preserve">                                                  </w:t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ab/>
      </w:r>
      <w:r>
        <w:rPr>
          <w:b w:val="1"/>
          <w:i w:val="1"/>
          <w:sz w:val="24"/>
        </w:rPr>
        <w:t xml:space="preserve">А.А. Сидоров,                                                                          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д.э.н., профессор кафедры «Аудит»</w:t>
      </w:r>
    </w:p>
    <w:p w14:paraId="71000000">
      <w:pPr>
        <w:spacing w:line="216" w:lineRule="auto"/>
        <w:ind/>
        <w:jc w:val="right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                                                                               ФГБОУ ВО «РГЭУ (РИНХ)»</w:t>
      </w:r>
    </w:p>
    <w:p w14:paraId="72000000">
      <w:pPr>
        <w:spacing w:line="216" w:lineRule="auto"/>
        <w:ind/>
        <w:jc w:val="right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                                                   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И.И. Петров,</w:t>
      </w:r>
    </w:p>
    <w:p w14:paraId="73000000">
      <w:pPr>
        <w:spacing w:line="216" w:lineRule="auto"/>
        <w:ind/>
        <w:jc w:val="right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                                                             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 xml:space="preserve"> 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студент гр. ЭК-424</w:t>
      </w:r>
    </w:p>
    <w:p w14:paraId="74000000">
      <w:pPr>
        <w:spacing w:line="216" w:lineRule="auto"/>
        <w:ind/>
        <w:jc w:val="right"/>
        <w:rPr>
          <w:b w:val="1"/>
          <w:sz w:val="24"/>
        </w:rPr>
      </w:pPr>
      <w:r>
        <w:rPr>
          <w:b w:val="1"/>
          <w:i w:val="1"/>
          <w:sz w:val="24"/>
        </w:rPr>
        <w:t xml:space="preserve">                                                                              ФГБОУ ВО «РГЭУ (РИНХ)»</w:t>
      </w:r>
      <w:r>
        <w:rPr>
          <w:b w:val="1"/>
          <w:sz w:val="24"/>
        </w:rPr>
        <w:t xml:space="preserve"> </w:t>
      </w:r>
    </w:p>
    <w:p w14:paraId="75000000">
      <w:pPr>
        <w:spacing w:line="216" w:lineRule="auto"/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ОСНОВНЫЕ АСПЕКТЫ ОЦЕНКИ ФИНАНСОВЫХ РИСКОВ </w:t>
      </w:r>
    </w:p>
    <w:p w14:paraId="76000000">
      <w:pPr>
        <w:spacing w:line="216" w:lineRule="auto"/>
        <w:ind/>
        <w:jc w:val="center"/>
        <w:rPr>
          <w:b w:val="1"/>
          <w:sz w:val="24"/>
        </w:rPr>
      </w:pPr>
      <w:r>
        <w:rPr>
          <w:b w:val="1"/>
          <w:sz w:val="24"/>
        </w:rPr>
        <w:t>Текст</w:t>
      </w:r>
    </w:p>
    <w:p w14:paraId="77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 xml:space="preserve">БИБЛИОГРАФИЧЕСКИЙ СПИСОК </w:t>
      </w:r>
      <w:r>
        <w:rPr>
          <w:b w:val="1"/>
          <w:sz w:val="24"/>
        </w:rPr>
        <w:t>(Обязательно!)</w:t>
      </w:r>
    </w:p>
    <w:p w14:paraId="78000000">
      <w:pPr>
        <w:ind w:firstLine="567" w:left="0"/>
        <w:jc w:val="both"/>
      </w:pPr>
    </w:p>
    <w:p w14:paraId="79000000">
      <w:pPr>
        <w:ind w:firstLine="567" w:left="0"/>
        <w:jc w:val="both"/>
        <w:rPr>
          <w:sz w:val="22"/>
        </w:rPr>
      </w:pPr>
    </w:p>
    <w:p w14:paraId="7A000000">
      <w:pPr>
        <w:ind w:firstLine="567" w:left="0"/>
        <w:jc w:val="both"/>
        <w:rPr>
          <w:sz w:val="22"/>
        </w:rPr>
      </w:pPr>
      <w:r>
        <w:rPr>
          <w:sz w:val="24"/>
        </w:rPr>
        <w:t xml:space="preserve">При получении статьи и заявки Оргкомитет в течение 3 рабочих дней проверяет их на оригинальность и соответствие требованиям и на </w:t>
      </w:r>
      <w:r>
        <w:rPr>
          <w:sz w:val="24"/>
        </w:rPr>
        <w:t>адрес автора направляет</w:t>
      </w:r>
      <w:r>
        <w:rPr>
          <w:sz w:val="22"/>
        </w:rPr>
        <w:t xml:space="preserve"> письмо с подтверждением участия в конференции.</w:t>
      </w:r>
    </w:p>
    <w:p w14:paraId="7B000000">
      <w:pPr>
        <w:ind w:firstLine="567" w:left="0"/>
        <w:jc w:val="both"/>
        <w:rPr>
          <w:b w:val="1"/>
          <w:sz w:val="22"/>
        </w:rPr>
      </w:pPr>
    </w:p>
    <w:p w14:paraId="7C000000">
      <w:pPr>
        <w:ind w:firstLine="567" w:left="0"/>
        <w:jc w:val="both"/>
        <w:rPr>
          <w:b w:val="1"/>
          <w:sz w:val="26"/>
        </w:rPr>
      </w:pPr>
      <w:r>
        <w:rPr>
          <w:b w:val="1"/>
          <w:sz w:val="26"/>
        </w:rPr>
        <w:t>Для участия в конференции  необходимо</w:t>
      </w:r>
      <w:r>
        <w:rPr>
          <w:b w:val="1"/>
          <w:sz w:val="24"/>
        </w:rPr>
        <w:t xml:space="preserve"> </w:t>
      </w:r>
      <w:r>
        <w:rPr>
          <w:b w:val="1"/>
          <w:sz w:val="26"/>
          <w:u w:val="single"/>
        </w:rPr>
        <w:t xml:space="preserve">до </w:t>
      </w:r>
      <w:r>
        <w:rPr>
          <w:b w:val="1"/>
          <w:sz w:val="26"/>
          <w:u w:val="single"/>
        </w:rPr>
        <w:t>10</w:t>
      </w:r>
      <w:r>
        <w:rPr>
          <w:b w:val="1"/>
          <w:sz w:val="26"/>
          <w:u w:val="single"/>
        </w:rPr>
        <w:t xml:space="preserve"> октября 2025г. (включительно) </w:t>
      </w:r>
      <w:r>
        <w:rPr>
          <w:b w:val="1"/>
          <w:sz w:val="26"/>
        </w:rPr>
        <w:t>авторам необходимо:</w:t>
      </w:r>
    </w:p>
    <w:p w14:paraId="7D00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 xml:space="preserve">1. </w:t>
      </w:r>
      <w:r>
        <w:rPr>
          <w:b w:val="1"/>
          <w:sz w:val="24"/>
          <w:highlight w:val="yellow"/>
        </w:rPr>
        <w:t>Статью, заявку (см. прил. 1</w:t>
      </w:r>
      <w:r>
        <w:rPr>
          <w:b w:val="1"/>
          <w:sz w:val="24"/>
          <w:highlight w:val="yellow"/>
        </w:rPr>
        <w:t>,</w:t>
      </w:r>
      <w:r>
        <w:rPr>
          <w:b w:val="1"/>
          <w:sz w:val="24"/>
          <w:highlight w:val="yellow"/>
        </w:rPr>
        <w:t>2</w:t>
      </w:r>
      <w:r>
        <w:rPr>
          <w:b w:val="1"/>
          <w:sz w:val="24"/>
          <w:highlight w:val="yellow"/>
        </w:rPr>
        <w:t xml:space="preserve">), Договор (см. прил. </w:t>
      </w:r>
      <w:r>
        <w:rPr>
          <w:b w:val="1"/>
          <w:sz w:val="24"/>
          <w:highlight w:val="yellow"/>
        </w:rPr>
        <w:t>3</w:t>
      </w:r>
      <w:r>
        <w:rPr>
          <w:b w:val="1"/>
          <w:sz w:val="24"/>
          <w:highlight w:val="yellow"/>
        </w:rPr>
        <w:t xml:space="preserve">), Акт на оказание услуг (см. прил. </w:t>
      </w:r>
      <w:r>
        <w:rPr>
          <w:b w:val="1"/>
          <w:sz w:val="24"/>
          <w:highlight w:val="yellow"/>
        </w:rPr>
        <w:t>4</w:t>
      </w:r>
      <w:r>
        <w:rPr>
          <w:b w:val="1"/>
          <w:sz w:val="24"/>
          <w:highlight w:val="yellow"/>
        </w:rPr>
        <w:t>) и оплаченную квитанцию</w:t>
      </w:r>
      <w:r>
        <w:rPr>
          <w:b w:val="1"/>
          <w:sz w:val="24"/>
          <w:highlight w:val="yellow"/>
        </w:rPr>
        <w:t xml:space="preserve"> (см. прил. </w:t>
      </w:r>
      <w:r>
        <w:rPr>
          <w:b w:val="1"/>
          <w:sz w:val="24"/>
          <w:highlight w:val="yellow"/>
        </w:rPr>
        <w:t>5</w:t>
      </w:r>
      <w:r>
        <w:rPr>
          <w:b w:val="1"/>
          <w:sz w:val="24"/>
          <w:highlight w:val="yellow"/>
        </w:rPr>
        <w:t>)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 xml:space="preserve"> (реквизиты для оплаты указаны в бланке договора и в квитанции, оплату производить в ОАО КБ «Центр-Инвест») </w:t>
      </w:r>
      <w:r>
        <w:rPr>
          <w:b w:val="1"/>
          <w:sz w:val="24"/>
          <w:highlight w:val="yellow"/>
          <w:u w:val="single"/>
        </w:rPr>
        <w:t>в электронном виде одним письмом</w:t>
      </w:r>
      <w:r>
        <w:rPr>
          <w:b w:val="1"/>
          <w:sz w:val="24"/>
          <w:highlight w:val="yellow"/>
        </w:rPr>
        <w:t xml:space="preserve"> отправить на электронный адрес, указанный в названии соответствующей секции.</w:t>
      </w:r>
    </w:p>
    <w:p w14:paraId="7E000000">
      <w:pPr>
        <w:ind/>
        <w:jc w:val="both"/>
        <w:rPr>
          <w:b w:val="1"/>
          <w:sz w:val="24"/>
        </w:rPr>
      </w:pPr>
      <w:r>
        <w:rPr>
          <w:b w:val="1"/>
          <w:sz w:val="24"/>
          <w:highlight w:val="yellow"/>
        </w:rPr>
        <w:t>2. Статью (1 экземпляр</w:t>
      </w:r>
      <w:r>
        <w:rPr>
          <w:b w:val="1"/>
          <w:sz w:val="24"/>
          <w:highlight w:val="yellow"/>
        </w:rPr>
        <w:t>,</w:t>
      </w:r>
      <w:r>
        <w:rPr>
          <w:highlight w:val="yellow"/>
        </w:rPr>
        <w:t xml:space="preserve"> </w:t>
      </w:r>
      <w:r>
        <w:rPr>
          <w:b w:val="1"/>
          <w:sz w:val="24"/>
          <w:highlight w:val="yellow"/>
        </w:rPr>
        <w:t>см. прил. 1</w:t>
      </w:r>
      <w:r>
        <w:rPr>
          <w:b w:val="1"/>
          <w:sz w:val="24"/>
          <w:highlight w:val="yellow"/>
        </w:rPr>
        <w:t xml:space="preserve">), заявку (1 экземпляр, см. прил. </w:t>
      </w:r>
      <w:r>
        <w:rPr>
          <w:b w:val="1"/>
          <w:sz w:val="24"/>
          <w:highlight w:val="yellow"/>
        </w:rPr>
        <w:t>2</w:t>
      </w:r>
      <w:r>
        <w:rPr>
          <w:b w:val="1"/>
          <w:sz w:val="24"/>
          <w:highlight w:val="yellow"/>
        </w:rPr>
        <w:t xml:space="preserve">), Договор (2 экземпляра, см. прил. </w:t>
      </w:r>
      <w:r>
        <w:rPr>
          <w:b w:val="1"/>
          <w:sz w:val="24"/>
          <w:highlight w:val="yellow"/>
        </w:rPr>
        <w:t>3</w:t>
      </w:r>
      <w:r>
        <w:rPr>
          <w:b w:val="1"/>
          <w:sz w:val="24"/>
          <w:highlight w:val="yellow"/>
        </w:rPr>
        <w:t xml:space="preserve">), Акт на оказание услуг (2 экземпляра, см. прил. </w:t>
      </w:r>
      <w:r>
        <w:rPr>
          <w:b w:val="1"/>
          <w:sz w:val="24"/>
          <w:highlight w:val="yellow"/>
        </w:rPr>
        <w:t>4</w:t>
      </w:r>
      <w:r>
        <w:rPr>
          <w:b w:val="1"/>
          <w:sz w:val="24"/>
          <w:highlight w:val="yellow"/>
        </w:rPr>
        <w:t xml:space="preserve">) и оплаченную квитанцию </w:t>
      </w:r>
      <w:r>
        <w:rPr>
          <w:b w:val="1"/>
          <w:sz w:val="24"/>
          <w:highlight w:val="yellow"/>
        </w:rPr>
        <w:t xml:space="preserve">(см. прил. 5)  </w:t>
      </w:r>
      <w:r>
        <w:rPr>
          <w:b w:val="1"/>
          <w:sz w:val="24"/>
          <w:highlight w:val="yellow"/>
          <w:u w:val="single"/>
        </w:rPr>
        <w:t>в распечатанном виде</w:t>
      </w:r>
      <w:r>
        <w:rPr>
          <w:b w:val="1"/>
          <w:sz w:val="24"/>
          <w:highlight w:val="yellow"/>
        </w:rPr>
        <w:t xml:space="preserve"> необходимо передать в Оргкомитет (а. 507)</w:t>
      </w:r>
      <w:r>
        <w:rPr>
          <w:b w:val="1"/>
          <w:sz w:val="24"/>
        </w:rPr>
        <w:t xml:space="preserve"> лично автором,  или по почте: 344002, Россия, г. Ростов-на-Дону, ул. Б. Садовая, 69, а. 507.</w:t>
      </w:r>
    </w:p>
    <w:p w14:paraId="7F000000">
      <w:pPr>
        <w:ind/>
        <w:jc w:val="both"/>
        <w:rPr>
          <w:b w:val="1"/>
          <w:sz w:val="24"/>
          <w:highlight w:val="yellow"/>
        </w:rPr>
      </w:pPr>
      <w:r>
        <w:rPr>
          <w:b w:val="1"/>
          <w:sz w:val="24"/>
          <w:highlight w:val="yellow"/>
        </w:rPr>
        <w:t xml:space="preserve">3. Студентам, магистрантам, аспирантам </w:t>
      </w:r>
      <w:r>
        <w:rPr>
          <w:b w:val="1"/>
          <w:sz w:val="24"/>
          <w:highlight w:val="yellow"/>
          <w:u w:val="single"/>
        </w:rPr>
        <w:t>следует</w:t>
      </w:r>
      <w:r>
        <w:rPr>
          <w:sz w:val="24"/>
          <w:highlight w:val="yellow"/>
          <w:u w:val="single"/>
        </w:rPr>
        <w:t xml:space="preserve"> </w:t>
      </w:r>
      <w:r>
        <w:rPr>
          <w:b w:val="1"/>
          <w:sz w:val="24"/>
          <w:highlight w:val="yellow"/>
          <w:u w:val="single"/>
        </w:rPr>
        <w:t>предоставить рецензию руководителя</w:t>
      </w:r>
      <w:r>
        <w:rPr>
          <w:b w:val="1"/>
          <w:sz w:val="24"/>
          <w:highlight w:val="yellow"/>
        </w:rPr>
        <w:t>.</w:t>
      </w:r>
      <w:r>
        <w:rPr>
          <w:b w:val="1"/>
          <w:sz w:val="24"/>
          <w:highlight w:val="yellow"/>
        </w:rPr>
        <w:t xml:space="preserve"> </w:t>
      </w:r>
    </w:p>
    <w:p w14:paraId="80000000">
      <w:pPr>
        <w:ind/>
        <w:jc w:val="both"/>
        <w:rPr>
          <w:b w:val="1"/>
          <w:sz w:val="24"/>
        </w:rPr>
      </w:pPr>
      <w:r>
        <w:rPr>
          <w:b w:val="1"/>
          <w:sz w:val="24"/>
          <w:highlight w:val="yellow"/>
        </w:rPr>
        <w:t>4. Оригинальность статьи не менее 60%.</w:t>
      </w:r>
      <w:r>
        <w:rPr>
          <w:b w:val="1"/>
          <w:sz w:val="24"/>
        </w:rPr>
        <w:t xml:space="preserve"> </w:t>
      </w:r>
    </w:p>
    <w:p w14:paraId="81000000">
      <w:pPr>
        <w:ind w:firstLine="708" w:left="0"/>
        <w:jc w:val="center"/>
        <w:rPr>
          <w:b w:val="1"/>
          <w:sz w:val="24"/>
        </w:rPr>
      </w:pPr>
    </w:p>
    <w:p w14:paraId="82000000">
      <w:pPr>
        <w:ind w:firstLine="708" w:left="0"/>
        <w:jc w:val="center"/>
        <w:rPr>
          <w:b w:val="1"/>
          <w:sz w:val="24"/>
        </w:rPr>
      </w:pPr>
      <w:r>
        <w:rPr>
          <w:b w:val="1"/>
          <w:sz w:val="24"/>
        </w:rPr>
        <w:t xml:space="preserve">Весь пакет материалов следует предоставлять в Оргкомитет в электронном виде </w:t>
      </w:r>
    </w:p>
    <w:p w14:paraId="83000000">
      <w:pPr>
        <w:ind w:firstLine="708" w:left="0"/>
        <w:jc w:val="center"/>
        <w:rPr>
          <w:b w:val="1"/>
          <w:sz w:val="24"/>
        </w:rPr>
      </w:pPr>
      <w:r>
        <w:rPr>
          <w:b w:val="1"/>
          <w:sz w:val="24"/>
        </w:rPr>
        <w:t>на адрес почты указанный в названии соответствующей секции и в распечатанном виде: кабинет 507, УЭФ.</w:t>
      </w:r>
    </w:p>
    <w:p w14:paraId="8400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Иногородние участники</w:t>
      </w:r>
      <w:r>
        <w:rPr>
          <w:sz w:val="24"/>
        </w:rPr>
        <w:t xml:space="preserve"> </w:t>
      </w:r>
      <w:r>
        <w:rPr>
          <w:b w:val="1"/>
          <w:sz w:val="24"/>
        </w:rPr>
        <w:t xml:space="preserve">предоставляют  пакет материалов по электронной почте (скан подписи) </w:t>
      </w:r>
    </w:p>
    <w:p w14:paraId="85000000">
      <w:pPr>
        <w:ind w:firstLine="708" w:left="0"/>
        <w:jc w:val="both"/>
        <w:rPr>
          <w:b w:val="1"/>
          <w:sz w:val="24"/>
        </w:rPr>
      </w:pPr>
    </w:p>
    <w:p w14:paraId="86000000">
      <w:pPr>
        <w:ind w:firstLine="708" w:left="0"/>
        <w:jc w:val="both"/>
        <w:rPr>
          <w:b w:val="1"/>
          <w:spacing w:val="-20"/>
          <w:sz w:val="24"/>
        </w:rPr>
      </w:pPr>
      <w:r>
        <w:rPr>
          <w:b w:val="1"/>
          <w:sz w:val="24"/>
        </w:rPr>
        <w:t xml:space="preserve">Адрес Оргкомитета: </w:t>
      </w:r>
      <w:r>
        <w:rPr>
          <w:b w:val="1"/>
          <w:spacing w:val="-20"/>
          <w:sz w:val="24"/>
        </w:rPr>
        <w:t>344002, г. Ростов-на-Дону, ул. Б. Садовая, 69, РГЭУ (РИНХ), Учетно-экономический факультет,</w:t>
      </w:r>
      <w:r>
        <w:rPr>
          <w:b w:val="1"/>
          <w:sz w:val="24"/>
        </w:rPr>
        <w:t xml:space="preserve"> </w:t>
      </w:r>
      <w:r>
        <w:rPr>
          <w:b w:val="1"/>
          <w:spacing w:val="-20"/>
          <w:sz w:val="24"/>
        </w:rPr>
        <w:t xml:space="preserve">зам. декана УЭФ по НИР,  д. э. н.,  доцент Гузей В.А.,  кабинет 507; </w:t>
      </w:r>
    </w:p>
    <w:p w14:paraId="87000000">
      <w:pPr>
        <w:ind w:firstLine="708" w:left="0"/>
        <w:jc w:val="both"/>
        <w:rPr>
          <w:b w:val="1"/>
          <w:sz w:val="24"/>
        </w:rPr>
      </w:pPr>
      <w:r>
        <w:rPr>
          <w:b w:val="1"/>
          <w:sz w:val="24"/>
        </w:rPr>
        <w:t>Телефон для справок: (863) 261-38-98</w:t>
      </w:r>
      <w:r>
        <w:rPr>
          <w:sz w:val="24"/>
        </w:rPr>
        <w:t xml:space="preserve"> </w:t>
      </w:r>
    </w:p>
    <w:p w14:paraId="88000000">
      <w:pPr>
        <w:spacing w:line="216" w:lineRule="auto"/>
        <w:ind/>
        <w:jc w:val="both"/>
        <w:rPr>
          <w:b w:val="1"/>
          <w:i w:val="1"/>
          <w:smallCaps w:val="1"/>
          <w:sz w:val="24"/>
        </w:rPr>
      </w:pPr>
    </w:p>
    <w:p w14:paraId="89000000">
      <w:pPr>
        <w:spacing w:line="216" w:lineRule="auto"/>
        <w:ind/>
        <w:jc w:val="center"/>
        <w:rPr>
          <w:b w:val="1"/>
          <w:i w:val="1"/>
          <w:smallCaps w:val="1"/>
          <w:sz w:val="24"/>
        </w:rPr>
      </w:pPr>
    </w:p>
    <w:p w14:paraId="8A000000">
      <w:pPr>
        <w:spacing w:line="216" w:lineRule="auto"/>
        <w:ind/>
        <w:jc w:val="center"/>
        <w:rPr>
          <w:b w:val="1"/>
          <w:i w:val="1"/>
          <w:smallCaps w:val="1"/>
          <w:sz w:val="26"/>
        </w:rPr>
      </w:pPr>
      <w:r>
        <w:rPr>
          <w:b w:val="1"/>
          <w:i w:val="1"/>
          <w:smallCaps w:val="1"/>
          <w:sz w:val="26"/>
        </w:rPr>
        <w:t>Будем рады длительному и плодотворному сотрудничеству!</w:t>
      </w:r>
    </w:p>
    <w:p w14:paraId="8B000000">
      <w:pPr>
        <w:ind/>
        <w:jc w:val="center"/>
        <w:rPr>
          <w:b w:val="1"/>
          <w:i w:val="1"/>
          <w:smallCaps w:val="1"/>
          <w:sz w:val="24"/>
        </w:rPr>
      </w:pPr>
    </w:p>
    <w:p w14:paraId="8C000000">
      <w:pPr>
        <w:ind/>
        <w:jc w:val="center"/>
        <w:rPr>
          <w:sz w:val="24"/>
        </w:rPr>
      </w:pPr>
    </w:p>
    <w:p w14:paraId="8D000000">
      <w:pPr>
        <w:spacing w:line="192" w:lineRule="auto"/>
        <w:ind w:firstLine="708" w:left="6372"/>
        <w:jc w:val="right"/>
        <w:rPr>
          <w:sz w:val="22"/>
        </w:rPr>
      </w:pPr>
    </w:p>
    <w:p w14:paraId="8E000000">
      <w:pPr>
        <w:spacing w:line="192" w:lineRule="auto"/>
        <w:ind w:firstLine="708" w:left="6372"/>
        <w:jc w:val="right"/>
        <w:rPr>
          <w:sz w:val="22"/>
        </w:rPr>
      </w:pPr>
    </w:p>
    <w:p w14:paraId="8F000000">
      <w:pPr>
        <w:spacing w:line="192" w:lineRule="auto"/>
        <w:ind w:firstLine="708" w:left="6372"/>
        <w:jc w:val="right"/>
        <w:rPr>
          <w:sz w:val="22"/>
        </w:rPr>
      </w:pPr>
    </w:p>
    <w:p w14:paraId="90000000">
      <w:pPr>
        <w:pStyle w:val="Style_2"/>
        <w:spacing w:after="0" w:line="240" w:lineRule="auto"/>
        <w:ind w:firstLine="0" w:left="-426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</w:t>
      </w:r>
    </w:p>
    <w:p w14:paraId="91000000">
      <w:pPr>
        <w:pStyle w:val="Style_2"/>
        <w:spacing w:after="0" w:line="240" w:lineRule="auto"/>
        <w:ind w:firstLine="0" w:left="-426"/>
        <w:jc w:val="center"/>
        <w:rPr>
          <w:rFonts w:ascii="Times New Roman" w:hAnsi="Times New Roman"/>
          <w:b w:val="1"/>
          <w:sz w:val="32"/>
          <w:u w:val="single"/>
        </w:rPr>
      </w:pPr>
      <w:r>
        <w:rPr>
          <w:rFonts w:ascii="Times New Roman" w:hAnsi="Times New Roman"/>
          <w:b w:val="1"/>
          <w:sz w:val="24"/>
          <w:highlight w:val="yellow"/>
        </w:rPr>
        <w:t>ПРИМЕР ОФОРМЛЕНИЯ СТАТЬИ</w:t>
      </w:r>
    </w:p>
    <w:p w14:paraId="92000000">
      <w:pPr>
        <w:pStyle w:val="Style_3"/>
        <w:spacing w:after="0" w:line="276" w:lineRule="auto"/>
        <w:ind w:firstLine="709" w:left="0"/>
        <w:jc w:val="right"/>
        <w:rPr>
          <w:rFonts w:ascii="Times New Roman" w:hAnsi="Times New Roman"/>
          <w:b w:val="1"/>
          <w:i w:val="1"/>
          <w:sz w:val="24"/>
        </w:rPr>
      </w:pPr>
    </w:p>
    <w:p w14:paraId="93000000">
      <w:pPr>
        <w:pStyle w:val="Style_3"/>
        <w:spacing w:after="0" w:line="276" w:lineRule="auto"/>
        <w:ind w:firstLine="709" w:left="0"/>
        <w:jc w:val="right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И.В.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Алексеева</w:t>
      </w:r>
      <w:r>
        <w:rPr>
          <w:rFonts w:ascii="Times New Roman" w:hAnsi="Times New Roman"/>
          <w:b w:val="1"/>
          <w:i w:val="1"/>
          <w:sz w:val="24"/>
        </w:rPr>
        <w:t>,</w:t>
      </w:r>
    </w:p>
    <w:p w14:paraId="94000000">
      <w:pPr>
        <w:pStyle w:val="Style_3"/>
        <w:spacing w:after="0"/>
        <w:ind w:firstLine="709" w:left="0"/>
        <w:jc w:val="right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д.э.н., профессор кафедры «</w:t>
      </w:r>
      <w:r>
        <w:rPr>
          <w:rFonts w:ascii="Times New Roman" w:hAnsi="Times New Roman"/>
          <w:b w:val="1"/>
          <w:i w:val="1"/>
          <w:sz w:val="24"/>
        </w:rPr>
        <w:t>Бухгалтерский учет</w:t>
      </w:r>
      <w:r>
        <w:rPr>
          <w:rFonts w:ascii="Times New Roman" w:hAnsi="Times New Roman"/>
          <w:b w:val="1"/>
          <w:i w:val="1"/>
          <w:sz w:val="24"/>
        </w:rPr>
        <w:t>»</w:t>
      </w:r>
    </w:p>
    <w:p w14:paraId="95000000">
      <w:pPr>
        <w:pStyle w:val="Style_3"/>
        <w:spacing w:after="0" w:line="276" w:lineRule="auto"/>
        <w:ind w:firstLine="709" w:left="0"/>
        <w:jc w:val="right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                                                                               ФГБОУ ВО «РГЭУ (РИНХ)»</w:t>
      </w:r>
    </w:p>
    <w:p w14:paraId="96000000">
      <w:pPr>
        <w:pStyle w:val="Style_3"/>
        <w:spacing w:after="0" w:line="276" w:lineRule="auto"/>
        <w:ind w:firstLine="709" w:left="0"/>
        <w:jc w:val="right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А.Д. </w:t>
      </w:r>
      <w:r>
        <w:rPr>
          <w:rFonts w:ascii="Times New Roman" w:hAnsi="Times New Roman"/>
          <w:b w:val="1"/>
          <w:i w:val="1"/>
          <w:sz w:val="24"/>
        </w:rPr>
        <w:t>Бойко</w:t>
      </w:r>
      <w:r>
        <w:rPr>
          <w:rFonts w:ascii="Times New Roman" w:hAnsi="Times New Roman"/>
          <w:b w:val="1"/>
          <w:i w:val="1"/>
          <w:sz w:val="24"/>
        </w:rPr>
        <w:t>,</w:t>
      </w:r>
    </w:p>
    <w:p w14:paraId="97000000">
      <w:pPr>
        <w:pStyle w:val="Style_3"/>
        <w:spacing w:after="0"/>
        <w:ind w:firstLine="709" w:left="0"/>
        <w:jc w:val="right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студент гр. ЭК-424</w:t>
      </w:r>
    </w:p>
    <w:p w14:paraId="98000000">
      <w:pPr>
        <w:pStyle w:val="Style_3"/>
        <w:spacing w:after="0" w:line="276" w:lineRule="auto"/>
        <w:ind w:firstLine="709" w:left="0"/>
        <w:jc w:val="right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                                                                              ФГБОУ ВО «РГЭУ (РИНХ)» </w:t>
      </w:r>
    </w:p>
    <w:p w14:paraId="99000000">
      <w:pPr>
        <w:pStyle w:val="Style_3"/>
        <w:spacing w:after="0" w:line="276" w:lineRule="auto"/>
        <w:ind w:firstLine="709" w:left="0"/>
        <w:jc w:val="right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 </w:t>
      </w:r>
    </w:p>
    <w:p w14:paraId="9A000000">
      <w:pPr>
        <w:pStyle w:val="Style_3"/>
        <w:spacing w:after="0"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РАЗВИТИЕ МЕТОДИКИ ФОРМИРОВАНИЯ НЕФИНАНСОВОЙ ОТЧЕТНОСТИ </w:t>
      </w:r>
    </w:p>
    <w:p w14:paraId="9B000000">
      <w:pPr>
        <w:pStyle w:val="Style_3"/>
        <w:spacing w:after="0"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 КОММЕРЧЕСКИХ ОРГАНИЗАЦИЯХ</w:t>
      </w:r>
    </w:p>
    <w:p w14:paraId="9C000000">
      <w:pPr>
        <w:pStyle w:val="Style_3"/>
        <w:spacing w:after="0" w:line="276" w:lineRule="auto"/>
        <w:ind w:firstLine="709" w:left="0"/>
        <w:jc w:val="center"/>
        <w:rPr>
          <w:rFonts w:ascii="Times New Roman" w:hAnsi="Times New Roman"/>
          <w:b w:val="1"/>
          <w:sz w:val="24"/>
        </w:rPr>
      </w:pPr>
    </w:p>
    <w:p w14:paraId="9D000000">
      <w:pPr>
        <w:pStyle w:val="Style_3"/>
        <w:spacing w:after="0" w:line="36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Мировые тенденции социально-экономического развития требуют реализации качественно новых подходов к развитию бизнес-процессов в современной экономике. В период </w:t>
      </w:r>
      <w:r>
        <w:rPr>
          <w:rFonts w:ascii="Times New Roman" w:hAnsi="Times New Roman"/>
          <w:sz w:val="24"/>
        </w:rPr>
        <w:t xml:space="preserve">глобальных </w:t>
      </w:r>
      <w:r>
        <w:rPr>
          <w:rFonts w:ascii="Times New Roman" w:hAnsi="Times New Roman"/>
          <w:sz w:val="24"/>
        </w:rPr>
        <w:t>структурных изменений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руководители организаций находятся в поиске новых точек развития бизнеса, чтобы сохранить финансовую устойчивость. В условиях неопределенности и рисков крайне важно формировать релевантную информацию для принятия рациональных и стратегических управленческих решений. </w:t>
      </w:r>
    </w:p>
    <w:p w14:paraId="9E000000">
      <w:pPr>
        <w:pStyle w:val="Style_3"/>
        <w:spacing w:after="0" w:line="240" w:lineRule="auto"/>
        <w:ind w:firstLine="709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Таблица 1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>– Этапы развития нефинансовой отчетности в мировом пространстве</w:t>
      </w:r>
      <w:r>
        <w:rPr>
          <w:rFonts w:ascii="Times New Roman" w:hAnsi="Times New Roman"/>
          <w:sz w:val="24"/>
          <w:vertAlign w:val="superscript"/>
        </w:rPr>
        <w:footnoteReference w:id="1"/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67"/>
        <w:gridCol w:w="8537"/>
      </w:tblGrid>
      <w:tr>
        <w:trPr>
          <w:trHeight w:hRule="atLeast" w:val="20"/>
        </w:trPr>
        <w:tc>
          <w:tcPr>
            <w:tcW w:type="dxa" w:w="1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pStyle w:val="Style_3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Период</w:t>
            </w:r>
          </w:p>
        </w:tc>
        <w:tc>
          <w:tcPr>
            <w:tcW w:type="dxa" w:w="8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3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Содержание</w:t>
            </w:r>
          </w:p>
        </w:tc>
      </w:tr>
      <w:tr>
        <w:trPr>
          <w:trHeight w:hRule="atLeast" w:val="20"/>
        </w:trPr>
        <w:tc>
          <w:tcPr>
            <w:tcW w:type="dxa" w:w="1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3"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XIX век</w:t>
            </w:r>
          </w:p>
        </w:tc>
        <w:tc>
          <w:tcPr>
            <w:tcW w:type="dxa" w:w="8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3"/>
              <w:spacing w:after="0" w:line="240" w:lineRule="auto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Происходит становление корпоративной отчетности в области социальной ответственности. В период промышленной революции корпорации стали уделять большое внимание социальной ответственности за права женщин и неравенство работников, в том числе появились первые примеры нефинансовых отчетов корпоративной ответственности. Например, во Франции был введен закон, требующий публикации социальных отчетов крупных корпораций, в которых описывались условия труда и образования сотрудников, политика безопасности труда</w:t>
            </w:r>
            <w:r>
              <w:rPr>
                <w:rFonts w:ascii="Times New Roman" w:hAnsi="Times New Roman"/>
                <w:vertAlign w:val="superscript"/>
              </w:rPr>
              <w:footnoteReference w:id="2"/>
            </w:r>
            <w:r>
              <w:rPr>
                <w:rFonts w:ascii="Times New Roman" w:hAnsi="Times New Roman"/>
              </w:rPr>
              <w:t xml:space="preserve">. Крупные американские железнодорожные компании включали в годовые отчеты нефинансовые показатели. </w:t>
            </w:r>
          </w:p>
        </w:tc>
      </w:tr>
    </w:tbl>
    <w:p w14:paraId="A3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A4000000">
      <w:pPr>
        <w:pStyle w:val="Style_3"/>
        <w:spacing w:after="0" w:line="240" w:lineRule="auto"/>
        <w:ind w:firstLine="709" w:left="0"/>
        <w:jc w:val="center"/>
        <w:rPr>
          <w:rFonts w:ascii="Times New Roman" w:hAnsi="Times New Roman"/>
          <w:sz w:val="24"/>
        </w:rPr>
      </w:pPr>
    </w:p>
    <w:p w14:paraId="A5000000">
      <w:pPr>
        <w:pStyle w:val="Style_3"/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349240" cy="2098929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rcRect b="5167" l="1546" r="1010" t="2736"/>
                    <a:stretch/>
                  </pic:blipFill>
                  <pic:spPr>
                    <a:xfrm flipH="false" flipV="false" rot="0">
                      <a:ext cx="5349240" cy="20989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6000000">
      <w:pPr>
        <w:pStyle w:val="Style_3"/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Рисунок </w:t>
      </w:r>
      <w:r>
        <w:rPr>
          <w:rFonts w:ascii="Times New Roman" w:hAnsi="Times New Roman"/>
          <w:b w:val="1"/>
          <w:i w:val="1"/>
          <w:sz w:val="24"/>
        </w:rPr>
        <w:t>1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– </w:t>
      </w:r>
      <w:r>
        <w:rPr>
          <w:rFonts w:ascii="Times New Roman" w:hAnsi="Times New Roman"/>
          <w:sz w:val="24"/>
        </w:rPr>
        <w:t>Структура нефинансовых отчетов реестра РСПП</w:t>
      </w:r>
      <w:r>
        <w:rPr>
          <w:rFonts w:ascii="Times New Roman" w:hAnsi="Times New Roman"/>
          <w:sz w:val="24"/>
        </w:rPr>
        <w:t>, единиц</w:t>
      </w:r>
      <w:r>
        <w:rPr>
          <w:rFonts w:ascii="Times New Roman" w:hAnsi="Times New Roman"/>
          <w:sz w:val="24"/>
          <w:vertAlign w:val="superscript"/>
        </w:rPr>
        <w:footnoteReference w:id="3"/>
      </w:r>
    </w:p>
    <w:p w14:paraId="A7000000">
      <w:pPr>
        <w:pStyle w:val="Style_3"/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A8000000">
      <w:pPr>
        <w:pStyle w:val="Style_3"/>
        <w:spacing w:after="0" w:line="360" w:lineRule="auto"/>
        <w:ind w:firstLine="709" w:left="0"/>
        <w:jc w:val="center"/>
        <w:rPr>
          <w:rFonts w:ascii="Times New Roman" w:hAnsi="Times New Roman"/>
          <w:b w:val="1"/>
          <w:color w:val="000000"/>
          <w:sz w:val="24"/>
        </w:rPr>
      </w:pPr>
    </w:p>
    <w:p w14:paraId="A9000000">
      <w:pPr>
        <w:pStyle w:val="Style_3"/>
        <w:spacing w:after="0" w:line="360" w:lineRule="auto"/>
        <w:ind w:firstLine="709" w:lef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БИБЛИОГРАФИЧЕСКИЙ СПИСОК</w:t>
      </w:r>
    </w:p>
    <w:p w14:paraId="AA000000">
      <w:pPr>
        <w:pStyle w:val="Style_3"/>
        <w:numPr>
          <w:ilvl w:val="0"/>
          <w:numId w:val="1"/>
        </w:numPr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Алексеева, И. В. Стандартизация раскрытия информации в нефинансовой отчетности коммерческих организаций / И. В. Алексеева, Е. С. Попова // Учет. Анализ. Аудит. – 2022. – Т. 9, № 4. – С. 57-67. – DOI 10.26794/2408-9303-2022-9-4-57-67. – EDN GHRVVD.</w:t>
      </w:r>
    </w:p>
    <w:p w14:paraId="AB000000">
      <w:pPr>
        <w:pStyle w:val="Style_3"/>
        <w:numPr>
          <w:ilvl w:val="0"/>
          <w:numId w:val="1"/>
        </w:numPr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Mueller G. Accounting Practices Generally Accepted in the US versus the Generally Accepted Elsewhere // International Journal of Accountants, Spring, 1968.</w:t>
      </w:r>
    </w:p>
    <w:p w14:paraId="AC000000">
      <w:pPr>
        <w:pStyle w:val="Style_3"/>
        <w:numPr>
          <w:ilvl w:val="0"/>
          <w:numId w:val="1"/>
        </w:numPr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Nikolina Markota Vukić, et.al.: NON-FINANCIAL REPORTING AS A NEW TREND... Journal of Accounting and Management 2017, vol.: 07; no.: 02; page 13 – 26</w:t>
      </w:r>
    </w:p>
    <w:p w14:paraId="AD000000">
      <w:pPr>
        <w:pStyle w:val="Style_3"/>
        <w:numPr>
          <w:ilvl w:val="0"/>
          <w:numId w:val="1"/>
        </w:numPr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Yeh, C. C., Lin, F., Wang, T. S., &amp; Wu, C. M. (2020). Does corporate social responsibility affect cost of capital in China? Asia Pacific Management Review, 25(1), 1-12.</w:t>
      </w:r>
    </w:p>
    <w:p w14:paraId="AE000000">
      <w:pPr>
        <w:pStyle w:val="Style_3"/>
        <w:numPr>
          <w:ilvl w:val="0"/>
          <w:numId w:val="1"/>
        </w:numPr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Deloitte [Электронный ресурс] – Режим доступа: https://www2.deloitte.com/content/dam/Deloitte/be/Documents/audit/DT-BE-reporting-of-non-financial-info.pdf</w:t>
      </w:r>
    </w:p>
    <w:p w14:paraId="AF000000">
      <w:pPr>
        <w:pStyle w:val="Style_3"/>
        <w:numPr>
          <w:ilvl w:val="0"/>
          <w:numId w:val="1"/>
        </w:numPr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DiscussionPaper, IIRC, 2011 [</w:t>
      </w:r>
      <w:r>
        <w:rPr>
          <w:rFonts w:ascii="Times New Roman" w:hAnsi="Times New Roman"/>
          <w:color w:val="000000"/>
          <w:sz w:val="24"/>
        </w:rPr>
        <w:t>Электронный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ресурс</w:t>
      </w:r>
      <w:r>
        <w:rPr>
          <w:rFonts w:ascii="Times New Roman" w:hAnsi="Times New Roman"/>
          <w:color w:val="000000"/>
          <w:sz w:val="24"/>
        </w:rPr>
        <w:t xml:space="preserve">]. </w:t>
      </w:r>
      <w:r>
        <w:rPr>
          <w:rFonts w:ascii="Times New Roman" w:hAnsi="Times New Roman"/>
          <w:color w:val="000000"/>
          <w:sz w:val="24"/>
        </w:rPr>
        <w:t>Режим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доступа</w:t>
      </w:r>
      <w:r>
        <w:rPr>
          <w:rFonts w:ascii="Times New Roman" w:hAnsi="Times New Roman"/>
          <w:color w:val="000000"/>
          <w:sz w:val="24"/>
        </w:rPr>
        <w:t>: http:// integratedreporting. org/</w:t>
      </w:r>
    </w:p>
    <w:p w14:paraId="B0000000">
      <w:pPr>
        <w:pStyle w:val="Style_3"/>
        <w:numPr>
          <w:ilvl w:val="0"/>
          <w:numId w:val="1"/>
        </w:numPr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IFAC, </w:t>
      </w:r>
      <w:r>
        <w:rPr>
          <w:rFonts w:ascii="Times New Roman" w:hAnsi="Times New Roman"/>
          <w:color w:val="000000"/>
          <w:sz w:val="24"/>
        </w:rPr>
        <w:t>аналитический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отчет</w:t>
      </w:r>
      <w:r>
        <w:rPr>
          <w:rFonts w:ascii="Times New Roman" w:hAnsi="Times New Roman"/>
          <w:color w:val="000000"/>
          <w:sz w:val="24"/>
        </w:rPr>
        <w:t xml:space="preserve"> The State of Play in Sustainability Assurance [</w:t>
      </w:r>
      <w:r>
        <w:rPr>
          <w:rFonts w:ascii="Times New Roman" w:hAnsi="Times New Roman"/>
          <w:color w:val="000000"/>
          <w:sz w:val="24"/>
        </w:rPr>
        <w:t>Электронный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ресурс</w:t>
      </w:r>
      <w:r>
        <w:rPr>
          <w:rFonts w:ascii="Times New Roman" w:hAnsi="Times New Roman"/>
          <w:color w:val="000000"/>
          <w:sz w:val="24"/>
        </w:rPr>
        <w:t xml:space="preserve">]. </w:t>
      </w:r>
      <w:r>
        <w:rPr>
          <w:rFonts w:ascii="Times New Roman" w:hAnsi="Times New Roman"/>
          <w:color w:val="000000"/>
          <w:sz w:val="24"/>
        </w:rPr>
        <w:t>Режим доступа: https://www.ifac.org/knowledge-gateway/contributing-global-economy/discussion/state-play-sustainability-assurance</w:t>
      </w:r>
    </w:p>
    <w:p w14:paraId="B1000000">
      <w:pPr>
        <w:pStyle w:val="Style_3"/>
        <w:numPr>
          <w:ilvl w:val="0"/>
          <w:numId w:val="1"/>
        </w:numPr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Measuring Up: A Study on Corporate Sustainability Reporting in Canada // Certified General Accountants Association of Canada, June 2005. URL: http://www.cga-canada.org/enca/ResearchReports/ca_rep_2005-06_sustainability_1.pdf </w:t>
      </w:r>
    </w:p>
    <w:p w14:paraId="B2000000">
      <w:pPr>
        <w:spacing w:line="192" w:lineRule="auto"/>
        <w:ind w:firstLine="708" w:left="6372"/>
        <w:jc w:val="right"/>
        <w:rPr>
          <w:sz w:val="22"/>
        </w:rPr>
      </w:pPr>
    </w:p>
    <w:p w14:paraId="B3000000">
      <w:pPr>
        <w:spacing w:line="192" w:lineRule="auto"/>
        <w:ind w:firstLine="708" w:left="6372"/>
        <w:jc w:val="right"/>
        <w:rPr>
          <w:sz w:val="22"/>
        </w:rPr>
      </w:pPr>
    </w:p>
    <w:p w14:paraId="B4000000">
      <w:pPr>
        <w:spacing w:line="192" w:lineRule="auto"/>
        <w:ind w:firstLine="708" w:left="6372"/>
        <w:jc w:val="right"/>
        <w:rPr>
          <w:sz w:val="22"/>
        </w:rPr>
      </w:pPr>
    </w:p>
    <w:p w14:paraId="B5000000">
      <w:pPr>
        <w:spacing w:line="192" w:lineRule="auto"/>
        <w:ind w:firstLine="708" w:left="6372"/>
        <w:jc w:val="right"/>
        <w:rPr>
          <w:sz w:val="22"/>
        </w:rPr>
      </w:pPr>
    </w:p>
    <w:p w14:paraId="B6000000">
      <w:pPr>
        <w:spacing w:line="192" w:lineRule="auto"/>
        <w:ind w:firstLine="708" w:left="6372"/>
        <w:jc w:val="right"/>
        <w:rPr>
          <w:sz w:val="22"/>
        </w:rPr>
      </w:pPr>
    </w:p>
    <w:p w14:paraId="B7000000">
      <w:pPr>
        <w:spacing w:line="192" w:lineRule="auto"/>
        <w:ind w:firstLine="708" w:left="6372"/>
        <w:jc w:val="right"/>
        <w:rPr>
          <w:sz w:val="22"/>
        </w:rPr>
      </w:pPr>
    </w:p>
    <w:p w14:paraId="B8000000">
      <w:pPr>
        <w:spacing w:line="192" w:lineRule="auto"/>
        <w:ind w:firstLine="708" w:left="6372"/>
        <w:jc w:val="right"/>
        <w:rPr>
          <w:sz w:val="22"/>
        </w:rPr>
      </w:pPr>
    </w:p>
    <w:p w14:paraId="B9000000">
      <w:pPr>
        <w:spacing w:line="192" w:lineRule="auto"/>
        <w:ind w:firstLine="708" w:left="6372"/>
        <w:jc w:val="right"/>
        <w:rPr>
          <w:sz w:val="22"/>
        </w:rPr>
      </w:pPr>
    </w:p>
    <w:p w14:paraId="BA000000">
      <w:pPr>
        <w:spacing w:line="192" w:lineRule="auto"/>
        <w:ind w:firstLine="708" w:left="6372"/>
        <w:jc w:val="right"/>
        <w:rPr>
          <w:sz w:val="22"/>
        </w:rPr>
      </w:pPr>
    </w:p>
    <w:p w14:paraId="BB000000">
      <w:pPr>
        <w:spacing w:line="192" w:lineRule="auto"/>
        <w:ind w:firstLine="708" w:left="6372"/>
        <w:jc w:val="right"/>
        <w:rPr>
          <w:sz w:val="22"/>
        </w:rPr>
      </w:pPr>
    </w:p>
    <w:p w14:paraId="BC000000">
      <w:pPr>
        <w:spacing w:line="192" w:lineRule="auto"/>
        <w:ind w:firstLine="708" w:left="6372"/>
        <w:jc w:val="right"/>
        <w:rPr>
          <w:sz w:val="22"/>
        </w:rPr>
      </w:pPr>
    </w:p>
    <w:p w14:paraId="BD000000">
      <w:pPr>
        <w:spacing w:line="192" w:lineRule="auto"/>
        <w:ind w:firstLine="708" w:left="6372"/>
        <w:jc w:val="right"/>
        <w:rPr>
          <w:sz w:val="22"/>
        </w:rPr>
      </w:pPr>
    </w:p>
    <w:p w14:paraId="BE000000">
      <w:pPr>
        <w:spacing w:line="192" w:lineRule="auto"/>
        <w:ind w:firstLine="708" w:left="6372"/>
        <w:jc w:val="right"/>
        <w:rPr>
          <w:sz w:val="22"/>
        </w:rPr>
      </w:pPr>
    </w:p>
    <w:p w14:paraId="BF000000">
      <w:pPr>
        <w:spacing w:line="192" w:lineRule="auto"/>
        <w:ind w:firstLine="708" w:left="6372"/>
        <w:jc w:val="right"/>
        <w:rPr>
          <w:sz w:val="22"/>
        </w:rPr>
      </w:pPr>
    </w:p>
    <w:p w14:paraId="C0000000">
      <w:pPr>
        <w:spacing w:line="192" w:lineRule="auto"/>
        <w:ind w:firstLine="708" w:left="6372"/>
        <w:jc w:val="right"/>
        <w:rPr>
          <w:sz w:val="22"/>
        </w:rPr>
      </w:pPr>
    </w:p>
    <w:p w14:paraId="C1000000">
      <w:pPr>
        <w:spacing w:line="192" w:lineRule="auto"/>
        <w:ind w:firstLine="708" w:left="6372"/>
        <w:jc w:val="right"/>
        <w:rPr>
          <w:sz w:val="22"/>
        </w:rPr>
      </w:pPr>
    </w:p>
    <w:p w14:paraId="C2000000">
      <w:pPr>
        <w:spacing w:line="192" w:lineRule="auto"/>
        <w:ind w:firstLine="708" w:left="6372"/>
        <w:jc w:val="right"/>
        <w:rPr>
          <w:sz w:val="22"/>
        </w:rPr>
      </w:pPr>
    </w:p>
    <w:p w14:paraId="C3000000">
      <w:pPr>
        <w:spacing w:line="192" w:lineRule="auto"/>
        <w:ind w:firstLine="708" w:left="6372"/>
        <w:jc w:val="right"/>
        <w:rPr>
          <w:sz w:val="22"/>
        </w:rPr>
      </w:pPr>
    </w:p>
    <w:p w14:paraId="C4000000">
      <w:pPr>
        <w:spacing w:line="192" w:lineRule="auto"/>
        <w:ind w:firstLine="708" w:left="6372"/>
        <w:jc w:val="right"/>
        <w:rPr>
          <w:sz w:val="22"/>
        </w:rPr>
      </w:pPr>
    </w:p>
    <w:p w14:paraId="C5000000">
      <w:pPr>
        <w:spacing w:line="192" w:lineRule="auto"/>
        <w:ind w:firstLine="708" w:left="6372"/>
        <w:jc w:val="right"/>
        <w:rPr>
          <w:sz w:val="22"/>
        </w:rPr>
      </w:pPr>
    </w:p>
    <w:p w14:paraId="C6000000">
      <w:pPr>
        <w:spacing w:line="192" w:lineRule="auto"/>
        <w:ind w:firstLine="708" w:left="6372"/>
        <w:jc w:val="right"/>
        <w:rPr>
          <w:sz w:val="22"/>
        </w:rPr>
      </w:pPr>
    </w:p>
    <w:p w14:paraId="C7000000">
      <w:pPr>
        <w:spacing w:line="192" w:lineRule="auto"/>
        <w:ind w:firstLine="708" w:left="6372"/>
        <w:jc w:val="right"/>
        <w:rPr>
          <w:sz w:val="22"/>
        </w:rPr>
      </w:pPr>
    </w:p>
    <w:p w14:paraId="C8000000">
      <w:pPr>
        <w:spacing w:line="192" w:lineRule="auto"/>
        <w:ind w:firstLine="708" w:left="6372"/>
        <w:jc w:val="right"/>
        <w:rPr>
          <w:sz w:val="22"/>
        </w:rPr>
      </w:pPr>
    </w:p>
    <w:p w14:paraId="C9000000">
      <w:pPr>
        <w:spacing w:line="192" w:lineRule="auto"/>
        <w:ind w:firstLine="708" w:left="6372"/>
        <w:jc w:val="right"/>
        <w:rPr>
          <w:sz w:val="22"/>
        </w:rPr>
      </w:pPr>
    </w:p>
    <w:p w14:paraId="CA000000">
      <w:pPr>
        <w:spacing w:line="192" w:lineRule="auto"/>
        <w:ind w:firstLine="708" w:left="6372"/>
        <w:jc w:val="right"/>
        <w:rPr>
          <w:sz w:val="22"/>
        </w:rPr>
      </w:pPr>
    </w:p>
    <w:p w14:paraId="CB000000">
      <w:pPr>
        <w:spacing w:line="192" w:lineRule="auto"/>
        <w:ind w:firstLine="708" w:left="6372"/>
        <w:jc w:val="right"/>
        <w:rPr>
          <w:sz w:val="22"/>
        </w:rPr>
      </w:pPr>
    </w:p>
    <w:p w14:paraId="CC000000">
      <w:pPr>
        <w:spacing w:line="192" w:lineRule="auto"/>
        <w:ind w:firstLine="708" w:left="6372"/>
        <w:jc w:val="right"/>
        <w:rPr>
          <w:sz w:val="22"/>
        </w:rPr>
      </w:pPr>
    </w:p>
    <w:p w14:paraId="CD000000">
      <w:pPr>
        <w:spacing w:line="192" w:lineRule="auto"/>
        <w:ind w:firstLine="708" w:left="6372"/>
        <w:jc w:val="right"/>
        <w:rPr>
          <w:sz w:val="22"/>
        </w:rPr>
      </w:pPr>
    </w:p>
    <w:p w14:paraId="CE000000">
      <w:pPr>
        <w:spacing w:line="192" w:lineRule="auto"/>
        <w:ind w:firstLine="708" w:left="6372"/>
        <w:jc w:val="right"/>
        <w:rPr>
          <w:sz w:val="22"/>
        </w:rPr>
      </w:pPr>
    </w:p>
    <w:p w14:paraId="CF000000">
      <w:pPr>
        <w:spacing w:line="192" w:lineRule="auto"/>
        <w:ind w:firstLine="708" w:left="6372"/>
        <w:jc w:val="right"/>
        <w:rPr>
          <w:sz w:val="22"/>
        </w:rPr>
      </w:pPr>
    </w:p>
    <w:p w14:paraId="D0000000">
      <w:pPr>
        <w:spacing w:line="192" w:lineRule="auto"/>
        <w:ind w:firstLine="708" w:left="6372"/>
        <w:jc w:val="right"/>
        <w:rPr>
          <w:sz w:val="22"/>
        </w:rPr>
      </w:pPr>
    </w:p>
    <w:p w14:paraId="D1000000">
      <w:pPr>
        <w:spacing w:line="192" w:lineRule="auto"/>
        <w:ind w:firstLine="708" w:left="6372"/>
        <w:jc w:val="right"/>
        <w:rPr>
          <w:sz w:val="22"/>
        </w:rPr>
      </w:pPr>
    </w:p>
    <w:p w14:paraId="D2000000">
      <w:pPr>
        <w:spacing w:line="192" w:lineRule="auto"/>
        <w:ind w:firstLine="708" w:left="6372"/>
        <w:jc w:val="right"/>
        <w:rPr>
          <w:sz w:val="22"/>
        </w:rPr>
      </w:pPr>
    </w:p>
    <w:p w14:paraId="D3000000">
      <w:pPr>
        <w:spacing w:line="192" w:lineRule="auto"/>
        <w:ind w:firstLine="708" w:left="6372"/>
        <w:jc w:val="right"/>
        <w:rPr>
          <w:sz w:val="22"/>
        </w:rPr>
      </w:pPr>
    </w:p>
    <w:p w14:paraId="D4000000">
      <w:pPr>
        <w:spacing w:line="192" w:lineRule="auto"/>
        <w:ind w:firstLine="708" w:left="6372"/>
        <w:jc w:val="right"/>
        <w:rPr>
          <w:sz w:val="28"/>
        </w:rPr>
      </w:pPr>
      <w:r>
        <w:rPr>
          <w:sz w:val="28"/>
        </w:rPr>
        <w:t xml:space="preserve">Приложение </w:t>
      </w:r>
      <w:r>
        <w:rPr>
          <w:sz w:val="28"/>
        </w:rPr>
        <w:t>2</w:t>
      </w:r>
    </w:p>
    <w:p w14:paraId="D5000000">
      <w:pPr>
        <w:spacing w:line="192" w:lineRule="auto"/>
        <w:ind w:firstLine="0" w:left="972"/>
        <w:jc w:val="center"/>
        <w:rPr>
          <w:b w:val="1"/>
          <w:sz w:val="22"/>
        </w:rPr>
      </w:pPr>
    </w:p>
    <w:p w14:paraId="D6000000">
      <w:pPr>
        <w:spacing w:line="192" w:lineRule="auto"/>
        <w:ind w:firstLine="0" w:left="972"/>
        <w:jc w:val="center"/>
        <w:rPr>
          <w:b w:val="1"/>
          <w:sz w:val="22"/>
        </w:rPr>
      </w:pPr>
      <w:r>
        <w:rPr>
          <w:b w:val="1"/>
          <w:sz w:val="22"/>
        </w:rPr>
        <w:t>ПРИМЕР ОФОРМЛЕНИЯ ЗАЯВКИ:</w:t>
      </w:r>
    </w:p>
    <w:p w14:paraId="D7000000">
      <w:pPr>
        <w:spacing w:line="192" w:lineRule="auto"/>
        <w:ind w:firstLine="0" w:left="972"/>
        <w:jc w:val="both"/>
        <w:rPr>
          <w:sz w:val="22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03"/>
        <w:gridCol w:w="4865"/>
      </w:tblGrid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ФИО автора (ПОЛНОСТЬЮ)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Петрова Лариса Викторовна</w:t>
            </w: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Город, область, страна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г. Ростов-на-Дону, Ростовская область, Россия</w:t>
            </w: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Место работы (учебы)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РГЭУ (РИНХ)</w:t>
            </w: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Ученая степень, ученое звание (для ППС)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к.э.н., доцент</w:t>
            </w: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 xml:space="preserve">Должность </w:t>
            </w:r>
          </w:p>
          <w:p w14:paraId="E1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 xml:space="preserve">(для студентов - факультет, курс, группа; </w:t>
            </w:r>
          </w:p>
          <w:p w14:paraId="E2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для магистрантов - год обучения, группа;</w:t>
            </w:r>
          </w:p>
          <w:p w14:paraId="E3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для аспирантов – год обучения, кафедра)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к.э.н., доцент кафедры АХДиП УЭФ</w:t>
            </w: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Форма участия (очная или заочная)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Заочная</w:t>
            </w: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ФИО, ученая степень, ученое звание руководителя (для студентов, магистрантов, аспирантов) (ОБЯЗАТЕЛЬНО!)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ind/>
              <w:jc w:val="both"/>
              <w:rPr>
                <w:sz w:val="22"/>
              </w:rPr>
            </w:pP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Контактный телефон (сотовый, домашний) (ОБЯЗАТЕЛЬНО!)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8-918-111-10-10</w:t>
            </w: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>mail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123</w:t>
            </w:r>
            <w:r>
              <w:rPr>
                <w:sz w:val="22"/>
              </w:rPr>
              <w:t>@yandex.ru</w:t>
            </w: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Почтовый адрес, на который следует выслать сборник при условии заочного участия (с указанием индекса и полного имени получателя)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 xml:space="preserve">344123 г. Ростов-на-Дону, ул. Малюгиной, д.27, кв. 25 </w:t>
            </w: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Название секции (ОБЯЗАТЕЛЬНО!)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Секция 1. Бухгалтерский учет как инструмент обеспечения развития эффективной и конкурентной экономики  (статьи присылать на почту konf2023@bk.ru)</w:t>
            </w:r>
          </w:p>
          <w:p w14:paraId="F1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Секция 2. Тенденции и перспективы развития финансового контроля, аудита и бизнес-консалтинга (статьи присылать на почту konffakyltet@mail.ru)</w:t>
            </w:r>
          </w:p>
          <w:p w14:paraId="F2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Секция 3.  Развитие современных методов анализа и прогнозирования (статьи присылать на почту konffakyltet@mail.ru)</w:t>
            </w:r>
          </w:p>
          <w:p w14:paraId="F3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Секция 4. Современные тенденции развития российской государственной статистики (статьи присылать на почту konffakyltet@mail.ru)</w:t>
            </w:r>
          </w:p>
          <w:p w14:paraId="F4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Секция 5. Статистические методы анализа социально-экономических процессов,  моделирование и оценка рисков (статьи присылать на почту konffakyltet@mail.ru)</w:t>
            </w:r>
          </w:p>
          <w:p w14:paraId="F5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Секция 6. Современные реалии и вызовы мировой экономики: геоэкономические и геополитические аспекты (статьи присылать на почту konffakyltet@mail.ru)</w:t>
            </w:r>
          </w:p>
        </w:tc>
      </w:tr>
      <w:tr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Название доклада (ОБЯЗАТЕЛЬНО!)</w:t>
            </w:r>
          </w:p>
        </w:tc>
        <w:tc>
          <w:tcPr>
            <w:tcW w:type="dxa" w:w="4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widowControl w:val="1"/>
              <w:ind/>
              <w:contextualSpacing w:val="1"/>
              <w:jc w:val="both"/>
              <w:rPr>
                <w:sz w:val="22"/>
              </w:rPr>
            </w:pPr>
            <w:r>
              <w:rPr>
                <w:sz w:val="22"/>
              </w:rPr>
              <w:t>Применение методики анализа чувствительности инвестиционного проекта к изменяющимся условиям реализации</w:t>
            </w:r>
          </w:p>
        </w:tc>
      </w:tr>
    </w:tbl>
    <w:p w14:paraId="F8000000">
      <w:pPr>
        <w:spacing w:line="192" w:lineRule="auto"/>
        <w:ind w:firstLine="0" w:left="972"/>
        <w:jc w:val="both"/>
        <w:rPr>
          <w:color w:val="000000"/>
          <w:sz w:val="22"/>
        </w:rPr>
      </w:pPr>
    </w:p>
    <w:p w14:paraId="F9000000">
      <w:pPr>
        <w:ind w:firstLine="708" w:left="6372"/>
        <w:rPr>
          <w:sz w:val="22"/>
        </w:rPr>
      </w:pPr>
    </w:p>
    <w:p w14:paraId="FA000000">
      <w:pPr>
        <w:ind/>
        <w:jc w:val="center"/>
        <w:rPr>
          <w:sz w:val="24"/>
        </w:rPr>
      </w:pPr>
    </w:p>
    <w:p w14:paraId="FB000000">
      <w:pPr>
        <w:ind/>
        <w:jc w:val="center"/>
        <w:rPr>
          <w:sz w:val="24"/>
        </w:rPr>
      </w:pPr>
    </w:p>
    <w:p w14:paraId="FC000000">
      <w:pPr>
        <w:ind/>
        <w:jc w:val="center"/>
        <w:rPr>
          <w:sz w:val="24"/>
        </w:rPr>
      </w:pPr>
    </w:p>
    <w:p w14:paraId="FD000000">
      <w:pPr>
        <w:ind/>
        <w:jc w:val="center"/>
        <w:rPr>
          <w:sz w:val="24"/>
        </w:rPr>
      </w:pPr>
    </w:p>
    <w:p w14:paraId="FE000000">
      <w:pPr>
        <w:ind/>
        <w:jc w:val="center"/>
        <w:rPr>
          <w:sz w:val="24"/>
        </w:rPr>
      </w:pPr>
    </w:p>
    <w:p w14:paraId="FF000000">
      <w:pPr>
        <w:ind/>
        <w:jc w:val="center"/>
        <w:rPr>
          <w:sz w:val="24"/>
        </w:rPr>
      </w:pPr>
    </w:p>
    <w:p w14:paraId="00010000">
      <w:pPr>
        <w:ind/>
        <w:jc w:val="center"/>
        <w:rPr>
          <w:sz w:val="24"/>
        </w:rPr>
      </w:pPr>
    </w:p>
    <w:p w14:paraId="01010000">
      <w:pPr>
        <w:ind/>
        <w:jc w:val="center"/>
        <w:rPr>
          <w:sz w:val="24"/>
        </w:rPr>
      </w:pPr>
    </w:p>
    <w:p w14:paraId="02010000">
      <w:pPr>
        <w:ind/>
        <w:jc w:val="center"/>
        <w:rPr>
          <w:sz w:val="24"/>
        </w:rPr>
      </w:pPr>
    </w:p>
    <w:p w14:paraId="03010000">
      <w:pPr>
        <w:ind/>
        <w:jc w:val="center"/>
        <w:rPr>
          <w:sz w:val="24"/>
        </w:rPr>
      </w:pPr>
    </w:p>
    <w:p w14:paraId="04010000">
      <w:pPr>
        <w:ind/>
        <w:jc w:val="center"/>
        <w:rPr>
          <w:sz w:val="24"/>
        </w:rPr>
      </w:pPr>
    </w:p>
    <w:p w14:paraId="05010000">
      <w:pPr>
        <w:ind/>
        <w:jc w:val="center"/>
        <w:rPr>
          <w:sz w:val="24"/>
        </w:rPr>
      </w:pPr>
    </w:p>
    <w:p w14:paraId="06010000">
      <w:pPr>
        <w:tabs>
          <w:tab w:leader="underscore" w:pos="6475" w:val="left"/>
        </w:tabs>
        <w:ind w:right="-5"/>
        <w:jc w:val="right"/>
        <w:rPr>
          <w:spacing w:val="-1"/>
          <w:sz w:val="28"/>
        </w:rPr>
      </w:pPr>
      <w:r>
        <w:rPr>
          <w:spacing w:val="-1"/>
          <w:sz w:val="28"/>
        </w:rPr>
        <w:t xml:space="preserve">Приложение </w:t>
      </w:r>
      <w:r>
        <w:rPr>
          <w:spacing w:val="-1"/>
          <w:sz w:val="28"/>
        </w:rPr>
        <w:t>3</w:t>
      </w:r>
    </w:p>
    <w:p w14:paraId="07010000">
      <w:pPr>
        <w:tabs>
          <w:tab w:leader="underscore" w:pos="6475" w:val="left"/>
        </w:tabs>
        <w:ind w:right="-5"/>
        <w:jc w:val="center"/>
        <w:rPr>
          <w:b w:val="1"/>
          <w:spacing w:val="-1"/>
          <w:sz w:val="28"/>
        </w:rPr>
      </w:pPr>
      <w:r>
        <w:rPr>
          <w:b w:val="1"/>
          <w:spacing w:val="-1"/>
          <w:sz w:val="28"/>
        </w:rPr>
        <w:t xml:space="preserve">ДОГОВОР № </w:t>
      </w:r>
    </w:p>
    <w:p w14:paraId="08010000">
      <w:pPr>
        <w:ind w:right="-5"/>
        <w:jc w:val="center"/>
        <w:rPr>
          <w:sz w:val="28"/>
        </w:rPr>
      </w:pPr>
      <w:r>
        <w:rPr>
          <w:sz w:val="28"/>
        </w:rPr>
        <w:t>на оказание услуг</w:t>
      </w:r>
    </w:p>
    <w:p w14:paraId="09010000">
      <w:pPr>
        <w:tabs>
          <w:tab w:leader="underscore" w:pos="6475" w:val="left"/>
        </w:tabs>
        <w:ind w:firstLine="851" w:left="2694" w:right="1417"/>
        <w:jc w:val="center"/>
        <w:rPr>
          <w:sz w:val="28"/>
        </w:rPr>
      </w:pPr>
    </w:p>
    <w:p w14:paraId="0A010000">
      <w:pPr>
        <w:tabs>
          <w:tab w:leader="none" w:pos="4738" w:val="left"/>
          <w:tab w:leader="none" w:pos="6355" w:val="left"/>
          <w:tab w:leader="underscore" w:pos="6826" w:val="left"/>
          <w:tab w:leader="underscore" w:pos="8549" w:val="left"/>
        </w:tabs>
        <w:ind/>
        <w:jc w:val="center"/>
        <w:rPr>
          <w:spacing w:val="-5"/>
          <w:sz w:val="28"/>
        </w:rPr>
      </w:pPr>
      <w:r>
        <w:rPr>
          <w:spacing w:val="-3"/>
          <w:sz w:val="28"/>
        </w:rPr>
        <w:t>г. Ростов-на-Дону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    «____» _________ </w:t>
      </w:r>
      <w:r>
        <w:rPr>
          <w:spacing w:val="-5"/>
          <w:sz w:val="28"/>
        </w:rPr>
        <w:t>202</w:t>
      </w:r>
      <w:r>
        <w:rPr>
          <w:spacing w:val="-5"/>
          <w:sz w:val="28"/>
        </w:rPr>
        <w:t>5</w:t>
      </w:r>
      <w:r>
        <w:rPr>
          <w:spacing w:val="-5"/>
          <w:sz w:val="28"/>
        </w:rPr>
        <w:t>г.</w:t>
      </w:r>
    </w:p>
    <w:p w14:paraId="0B010000">
      <w:pPr>
        <w:tabs>
          <w:tab w:leader="none" w:pos="4738" w:val="left"/>
          <w:tab w:leader="none" w:pos="6355" w:val="left"/>
          <w:tab w:leader="underscore" w:pos="6826" w:val="left"/>
          <w:tab w:leader="underscore" w:pos="8549" w:val="left"/>
        </w:tabs>
        <w:ind w:firstLine="851" w:left="0"/>
        <w:jc w:val="center"/>
        <w:rPr>
          <w:spacing w:val="-5"/>
          <w:sz w:val="28"/>
        </w:rPr>
      </w:pPr>
    </w:p>
    <w:p w14:paraId="0C010000">
      <w:pPr>
        <w:ind w:firstLine="851" w:left="0"/>
        <w:jc w:val="both"/>
        <w:rPr>
          <w:sz w:val="28"/>
        </w:rPr>
      </w:pPr>
      <w:r>
        <w:rPr>
          <w:sz w:val="28"/>
        </w:rPr>
        <w:t xml:space="preserve">РРО ВЭО России в лице председателя Людмилы Николаевны Усенко, действующего на </w:t>
      </w:r>
      <w:r>
        <w:rPr>
          <w:spacing w:val="-1"/>
          <w:sz w:val="28"/>
        </w:rPr>
        <w:t>основании Устава, именуемое в дальнейшем «</w:t>
      </w:r>
      <w:r>
        <w:rPr>
          <w:i w:val="1"/>
          <w:spacing w:val="-1"/>
          <w:sz w:val="28"/>
        </w:rPr>
        <w:t>Исполнитель</w:t>
      </w:r>
      <w:r>
        <w:rPr>
          <w:spacing w:val="-1"/>
          <w:sz w:val="28"/>
        </w:rPr>
        <w:t xml:space="preserve">», с одной стороны, и </w:t>
      </w:r>
      <w:r>
        <w:rPr>
          <w:sz w:val="28"/>
          <w:highlight w:val="yellow"/>
        </w:rPr>
        <w:t>___________________________________________</w:t>
      </w:r>
      <w:r>
        <w:rPr>
          <w:sz w:val="28"/>
        </w:rPr>
        <w:t>, именуемый в дальнейшем «</w:t>
      </w:r>
      <w:r>
        <w:rPr>
          <w:i w:val="1"/>
          <w:sz w:val="28"/>
        </w:rPr>
        <w:t>Заказчик</w:t>
      </w:r>
      <w:r>
        <w:rPr>
          <w:sz w:val="28"/>
        </w:rPr>
        <w:t>», с другой стороны, заключили настоящий договор о нижеследующем:</w:t>
      </w:r>
    </w:p>
    <w:p w14:paraId="0D010000">
      <w:pPr>
        <w:tabs>
          <w:tab w:leader="none" w:pos="921" w:val="left"/>
        </w:tabs>
        <w:ind w:firstLine="851" w:left="0"/>
        <w:jc w:val="center"/>
        <w:rPr>
          <w:b w:val="1"/>
          <w:sz w:val="28"/>
        </w:rPr>
      </w:pPr>
    </w:p>
    <w:p w14:paraId="0E010000">
      <w:pPr>
        <w:tabs>
          <w:tab w:leader="none" w:pos="921" w:val="left"/>
        </w:tabs>
        <w:ind/>
        <w:jc w:val="center"/>
        <w:rPr>
          <w:b w:val="1"/>
          <w:sz w:val="28"/>
        </w:rPr>
      </w:pPr>
      <w:r>
        <w:rPr>
          <w:b w:val="1"/>
          <w:sz w:val="28"/>
        </w:rPr>
        <w:t>1. ПРЕДМЕТ ДОГОВОРА</w:t>
      </w:r>
    </w:p>
    <w:p w14:paraId="0F010000">
      <w:pPr>
        <w:ind w:firstLine="851" w:left="0"/>
        <w:jc w:val="both"/>
        <w:rPr>
          <w:sz w:val="28"/>
        </w:rPr>
      </w:pPr>
      <w:r>
        <w:rPr>
          <w:sz w:val="28"/>
        </w:rPr>
        <w:t>1.1.</w:t>
      </w:r>
      <w:r>
        <w:rPr>
          <w:i w:val="1"/>
          <w:sz w:val="28"/>
        </w:rPr>
        <w:t xml:space="preserve">Исполнитель </w:t>
      </w:r>
      <w:r>
        <w:rPr>
          <w:sz w:val="28"/>
        </w:rPr>
        <w:t>обязуется оказать услуги по организации и проведению Международной научно-практической конференции на тему: «</w:t>
      </w:r>
      <w:r>
        <w:rPr>
          <w:sz w:val="28"/>
        </w:rPr>
        <w:t>Учетно-аналитическое и контрольно-статистическое обеспечение развития эффективной и конкурентной экономики</w:t>
      </w:r>
      <w:r>
        <w:rPr>
          <w:sz w:val="28"/>
        </w:rPr>
        <w:t>», проводимой «</w:t>
      </w:r>
      <w:r>
        <w:rPr>
          <w:sz w:val="28"/>
        </w:rPr>
        <w:t>12</w:t>
      </w:r>
      <w:r>
        <w:rPr>
          <w:sz w:val="28"/>
        </w:rPr>
        <w:t>» ноября</w:t>
      </w:r>
      <w:r>
        <w:rPr>
          <w:color w:val="000000"/>
          <w:sz w:val="28"/>
        </w:rPr>
        <w:t xml:space="preserve"> 2025г. </w:t>
      </w:r>
      <w:r>
        <w:rPr>
          <w:sz w:val="28"/>
        </w:rPr>
        <w:t xml:space="preserve">(именуемая в дальнейшем </w:t>
      </w:r>
      <w:r>
        <w:rPr>
          <w:i w:val="1"/>
          <w:sz w:val="28"/>
        </w:rPr>
        <w:t>Конференция)</w:t>
      </w:r>
      <w:r>
        <w:rPr>
          <w:sz w:val="28"/>
        </w:rPr>
        <w:t xml:space="preserve">, а </w:t>
      </w:r>
      <w:r>
        <w:rPr>
          <w:i w:val="1"/>
          <w:sz w:val="28"/>
        </w:rPr>
        <w:t xml:space="preserve">Заказчик </w:t>
      </w:r>
      <w:r>
        <w:rPr>
          <w:sz w:val="28"/>
        </w:rPr>
        <w:t xml:space="preserve">обязуется принять и оплатить эти услуги в сроки и в порядке, предусмотренные настоящим договором. </w:t>
      </w:r>
    </w:p>
    <w:p w14:paraId="10010000">
      <w:pPr>
        <w:tabs>
          <w:tab w:leader="none" w:pos="921" w:val="left"/>
        </w:tabs>
        <w:ind w:firstLine="851" w:left="0"/>
        <w:jc w:val="center"/>
        <w:rPr>
          <w:b w:val="1"/>
          <w:caps w:val="1"/>
          <w:sz w:val="28"/>
        </w:rPr>
      </w:pPr>
    </w:p>
    <w:p w14:paraId="11010000">
      <w:pPr>
        <w:tabs>
          <w:tab w:leader="none" w:pos="921" w:val="left"/>
        </w:tabs>
        <w:ind/>
        <w:jc w:val="center"/>
        <w:rPr>
          <w:b w:val="1"/>
          <w:caps w:val="1"/>
          <w:sz w:val="28"/>
        </w:rPr>
      </w:pPr>
      <w:r>
        <w:rPr>
          <w:b w:val="1"/>
          <w:caps w:val="1"/>
          <w:sz w:val="28"/>
        </w:rPr>
        <w:t>2. права и ОБЯЗАнности СТОРОН</w:t>
      </w:r>
    </w:p>
    <w:p w14:paraId="12010000">
      <w:pPr>
        <w:tabs>
          <w:tab w:leader="none" w:pos="921" w:val="left"/>
        </w:tabs>
        <w:ind w:firstLine="851" w:left="0"/>
        <w:jc w:val="both"/>
        <w:rPr>
          <w:sz w:val="28"/>
        </w:rPr>
      </w:pPr>
      <w:r>
        <w:rPr>
          <w:sz w:val="28"/>
        </w:rPr>
        <w:t xml:space="preserve">2.1. В соответствии с предметом настоящего договора </w:t>
      </w:r>
      <w:r>
        <w:rPr>
          <w:i w:val="1"/>
          <w:sz w:val="28"/>
        </w:rPr>
        <w:t xml:space="preserve">Исполнитель </w:t>
      </w:r>
      <w:r>
        <w:rPr>
          <w:sz w:val="28"/>
        </w:rPr>
        <w:t>обязуется:</w:t>
      </w:r>
    </w:p>
    <w:p w14:paraId="13010000">
      <w:pPr>
        <w:tabs>
          <w:tab w:leader="none" w:pos="921" w:val="left"/>
        </w:tabs>
        <w:ind w:firstLine="851" w:left="0"/>
        <w:jc w:val="both"/>
        <w:rPr>
          <w:sz w:val="28"/>
        </w:rPr>
      </w:pPr>
      <w:r>
        <w:rPr>
          <w:sz w:val="28"/>
        </w:rPr>
        <w:t xml:space="preserve">2.1.1. Организовать проведение </w:t>
      </w:r>
      <w:r>
        <w:rPr>
          <w:i w:val="1"/>
          <w:sz w:val="28"/>
        </w:rPr>
        <w:t xml:space="preserve">Конференции </w:t>
      </w:r>
      <w:r>
        <w:rPr>
          <w:sz w:val="28"/>
        </w:rPr>
        <w:t xml:space="preserve"> в срок, указанный в п.1.1. настоящего договора;</w:t>
      </w:r>
    </w:p>
    <w:p w14:paraId="14010000">
      <w:pPr>
        <w:tabs>
          <w:tab w:leader="none" w:pos="921" w:val="left"/>
        </w:tabs>
        <w:ind w:firstLine="851" w:left="0"/>
        <w:jc w:val="both"/>
        <w:rPr>
          <w:sz w:val="28"/>
        </w:rPr>
      </w:pPr>
      <w:r>
        <w:rPr>
          <w:sz w:val="28"/>
        </w:rPr>
        <w:t xml:space="preserve">2.1.2. Обеспечить возможность участия представителя </w:t>
      </w:r>
      <w:r>
        <w:rPr>
          <w:i w:val="1"/>
          <w:sz w:val="28"/>
        </w:rPr>
        <w:t>Заказчика</w:t>
      </w:r>
      <w:r>
        <w:rPr>
          <w:sz w:val="28"/>
        </w:rPr>
        <w:t xml:space="preserve"> в работе </w:t>
      </w:r>
      <w:r>
        <w:rPr>
          <w:i w:val="1"/>
          <w:sz w:val="28"/>
        </w:rPr>
        <w:t>Конференции</w:t>
      </w:r>
    </w:p>
    <w:p w14:paraId="15010000">
      <w:pPr>
        <w:tabs>
          <w:tab w:leader="none" w:pos="921" w:val="left"/>
        </w:tabs>
        <w:ind w:firstLine="851" w:left="0"/>
        <w:jc w:val="both"/>
        <w:rPr>
          <w:i w:val="1"/>
          <w:sz w:val="28"/>
        </w:rPr>
      </w:pPr>
      <w:r>
        <w:rPr>
          <w:sz w:val="28"/>
        </w:rPr>
        <w:t xml:space="preserve">2.1.3. Обеспечить </w:t>
      </w:r>
      <w:r>
        <w:rPr>
          <w:i w:val="1"/>
          <w:sz w:val="28"/>
        </w:rPr>
        <w:t xml:space="preserve">Заказчика </w:t>
      </w:r>
      <w:r>
        <w:rPr>
          <w:sz w:val="28"/>
        </w:rPr>
        <w:t xml:space="preserve">тезисами (электронный сборник) </w:t>
      </w:r>
      <w:r>
        <w:rPr>
          <w:i w:val="1"/>
          <w:sz w:val="28"/>
        </w:rPr>
        <w:t>Конференции</w:t>
      </w:r>
      <w:r>
        <w:rPr>
          <w:sz w:val="28"/>
        </w:rPr>
        <w:t xml:space="preserve"> в течение 60 календарных дней после окончания </w:t>
      </w:r>
      <w:r>
        <w:rPr>
          <w:i w:val="1"/>
          <w:sz w:val="28"/>
        </w:rPr>
        <w:t>Конференции</w:t>
      </w:r>
    </w:p>
    <w:p w14:paraId="16010000">
      <w:pPr>
        <w:tabs>
          <w:tab w:leader="none" w:pos="921" w:val="left"/>
        </w:tabs>
        <w:ind w:firstLine="851" w:left="0"/>
        <w:jc w:val="both"/>
        <w:rPr>
          <w:sz w:val="28"/>
        </w:rPr>
      </w:pPr>
      <w:r>
        <w:rPr>
          <w:sz w:val="28"/>
        </w:rPr>
        <w:t xml:space="preserve">2.2. В соответствии с предметом настоящего договора </w:t>
      </w:r>
      <w:r>
        <w:rPr>
          <w:i w:val="1"/>
          <w:sz w:val="28"/>
        </w:rPr>
        <w:t xml:space="preserve">Заказчик </w:t>
      </w:r>
      <w:r>
        <w:rPr>
          <w:sz w:val="28"/>
        </w:rPr>
        <w:t>обязуется:</w:t>
      </w:r>
    </w:p>
    <w:p w14:paraId="17010000">
      <w:pPr>
        <w:tabs>
          <w:tab w:leader="none" w:pos="921" w:val="left"/>
        </w:tabs>
        <w:ind w:firstLine="851" w:left="0"/>
        <w:jc w:val="both"/>
        <w:rPr>
          <w:sz w:val="28"/>
        </w:rPr>
      </w:pPr>
      <w:r>
        <w:rPr>
          <w:sz w:val="28"/>
        </w:rPr>
        <w:t xml:space="preserve">2.2.1.Направить для участия в </w:t>
      </w:r>
      <w:r>
        <w:rPr>
          <w:i w:val="1"/>
          <w:sz w:val="28"/>
        </w:rPr>
        <w:t xml:space="preserve">Конференции </w:t>
      </w:r>
      <w:r>
        <w:rPr>
          <w:sz w:val="28"/>
        </w:rPr>
        <w:t xml:space="preserve">своего представителя (лей). </w:t>
      </w:r>
    </w:p>
    <w:p w14:paraId="18010000">
      <w:pPr>
        <w:tabs>
          <w:tab w:leader="none" w:pos="0" w:val="left"/>
          <w:tab w:leader="none" w:pos="284" w:val="left"/>
          <w:tab w:leader="none" w:pos="567" w:val="left"/>
        </w:tabs>
        <w:ind w:firstLine="851" w:left="0" w:right="19"/>
        <w:jc w:val="both"/>
        <w:rPr>
          <w:spacing w:val="-5"/>
          <w:sz w:val="28"/>
        </w:rPr>
      </w:pPr>
      <w:r>
        <w:rPr>
          <w:sz w:val="28"/>
        </w:rPr>
        <w:t>2.2.2.Своевременно оплатить услуги Исполнителя по проведению</w:t>
      </w:r>
      <w:r>
        <w:rPr>
          <w:i w:val="1"/>
          <w:sz w:val="28"/>
        </w:rPr>
        <w:t xml:space="preserve"> Конференции,</w:t>
      </w:r>
      <w:r>
        <w:rPr>
          <w:sz w:val="28"/>
        </w:rPr>
        <w:t xml:space="preserve"> указанные в п.1.1. настоящего договора.</w:t>
      </w:r>
    </w:p>
    <w:p w14:paraId="19010000">
      <w:pPr>
        <w:tabs>
          <w:tab w:leader="none" w:pos="921" w:val="left"/>
        </w:tabs>
        <w:ind w:firstLine="851" w:left="0"/>
        <w:jc w:val="both"/>
        <w:rPr>
          <w:i w:val="1"/>
          <w:sz w:val="28"/>
        </w:rPr>
      </w:pPr>
      <w:r>
        <w:rPr>
          <w:sz w:val="28"/>
        </w:rPr>
        <w:t xml:space="preserve">2.3. </w:t>
      </w:r>
      <w:r>
        <w:rPr>
          <w:i w:val="1"/>
          <w:sz w:val="28"/>
        </w:rPr>
        <w:t>Исполнитель</w:t>
      </w:r>
      <w:r>
        <w:rPr>
          <w:sz w:val="28"/>
        </w:rPr>
        <w:t xml:space="preserve"> во время проведения </w:t>
      </w:r>
      <w:r>
        <w:rPr>
          <w:i w:val="1"/>
          <w:sz w:val="28"/>
        </w:rPr>
        <w:t xml:space="preserve">Конференции </w:t>
      </w:r>
      <w:r>
        <w:rPr>
          <w:sz w:val="28"/>
        </w:rPr>
        <w:t xml:space="preserve">вручает </w:t>
      </w:r>
      <w:r>
        <w:rPr>
          <w:i w:val="1"/>
          <w:sz w:val="28"/>
        </w:rPr>
        <w:t xml:space="preserve">Заказчику </w:t>
      </w:r>
      <w:r>
        <w:rPr>
          <w:sz w:val="28"/>
        </w:rPr>
        <w:t xml:space="preserve">один экземпляр договора, один  экземпляр акта сдачи-приемки услуг. Акт сдачи-приемки услуг подписывается уполномоченными представителями сторон после проведения </w:t>
      </w:r>
      <w:r>
        <w:rPr>
          <w:i w:val="1"/>
          <w:sz w:val="28"/>
        </w:rPr>
        <w:t>Конференции.</w:t>
      </w:r>
    </w:p>
    <w:p w14:paraId="1A010000">
      <w:pPr>
        <w:tabs>
          <w:tab w:leader="none" w:pos="921" w:val="left"/>
        </w:tabs>
        <w:ind w:firstLine="851" w:left="0"/>
        <w:jc w:val="both"/>
        <w:rPr>
          <w:i w:val="1"/>
          <w:sz w:val="28"/>
        </w:rPr>
      </w:pPr>
    </w:p>
    <w:p w14:paraId="1B010000">
      <w:pPr>
        <w:tabs>
          <w:tab w:leader="none" w:pos="921" w:val="left"/>
        </w:tabs>
        <w:ind/>
        <w:jc w:val="center"/>
        <w:rPr>
          <w:b w:val="1"/>
          <w:sz w:val="28"/>
        </w:rPr>
      </w:pPr>
      <w:r>
        <w:rPr>
          <w:b w:val="1"/>
          <w:sz w:val="28"/>
        </w:rPr>
        <w:t>3. ЦЕНА ДОГОВОРА И ПОРЯДОК ОПЛАТЫ.</w:t>
      </w:r>
    </w:p>
    <w:p w14:paraId="1C010000">
      <w:pPr>
        <w:tabs>
          <w:tab w:leader="none" w:pos="921" w:val="left"/>
        </w:tabs>
        <w:ind w:firstLine="851" w:left="0"/>
        <w:jc w:val="both"/>
        <w:rPr>
          <w:sz w:val="28"/>
        </w:rPr>
      </w:pPr>
      <w:r>
        <w:rPr>
          <w:sz w:val="28"/>
        </w:rPr>
        <w:t xml:space="preserve">3.1. Произвести оплату услуг </w:t>
      </w:r>
      <w:r>
        <w:rPr>
          <w:i w:val="1"/>
          <w:sz w:val="28"/>
        </w:rPr>
        <w:t xml:space="preserve">Исполнителя </w:t>
      </w:r>
      <w:r>
        <w:rPr>
          <w:sz w:val="28"/>
        </w:rPr>
        <w:t xml:space="preserve">за участие в </w:t>
      </w:r>
      <w:r>
        <w:rPr>
          <w:i w:val="1"/>
          <w:sz w:val="28"/>
        </w:rPr>
        <w:t>Конференции</w:t>
      </w:r>
      <w:r>
        <w:rPr>
          <w:sz w:val="28"/>
        </w:rPr>
        <w:t xml:space="preserve"> в сумме 1000 (Тысяча) руб. 00 коп., без НДС, за одного представителя в срок до «</w:t>
      </w:r>
      <w:r>
        <w:rPr>
          <w:sz w:val="28"/>
        </w:rPr>
        <w:t>12</w:t>
      </w:r>
      <w:r>
        <w:rPr>
          <w:sz w:val="28"/>
        </w:rPr>
        <w:t>» ноября 202</w:t>
      </w:r>
      <w:r>
        <w:rPr>
          <w:sz w:val="28"/>
        </w:rPr>
        <w:t>5</w:t>
      </w:r>
      <w:r>
        <w:rPr>
          <w:sz w:val="28"/>
        </w:rPr>
        <w:t xml:space="preserve"> года.</w:t>
      </w:r>
    </w:p>
    <w:p w14:paraId="1D010000">
      <w:pPr>
        <w:tabs>
          <w:tab w:leader="none" w:pos="921" w:val="left"/>
        </w:tabs>
        <w:ind w:firstLine="851" w:left="0"/>
        <w:jc w:val="both"/>
        <w:rPr>
          <w:sz w:val="28"/>
        </w:rPr>
      </w:pPr>
      <w:r>
        <w:rPr>
          <w:sz w:val="28"/>
        </w:rPr>
        <w:t xml:space="preserve">3.2. В соответствие с п.2.2.1. договора общая стоимость услуг составляет </w:t>
      </w:r>
    </w:p>
    <w:p w14:paraId="1E010000">
      <w:pPr>
        <w:tabs>
          <w:tab w:leader="none" w:pos="921" w:val="left"/>
        </w:tabs>
        <w:ind/>
        <w:jc w:val="both"/>
        <w:rPr>
          <w:spacing w:val="-13"/>
          <w:sz w:val="28"/>
        </w:rPr>
      </w:pPr>
      <w:r>
        <w:rPr>
          <w:sz w:val="28"/>
        </w:rPr>
        <w:t>1000 (Тысяча) руб. без НДС.</w:t>
      </w:r>
    </w:p>
    <w:p w14:paraId="1F010000">
      <w:pPr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4. ОТВЕТСТВЕННОСТЬ СТОРОН</w:t>
      </w:r>
    </w:p>
    <w:p w14:paraId="20010000">
      <w:pPr>
        <w:tabs>
          <w:tab w:leader="none" w:pos="567" w:val="left"/>
          <w:tab w:leader="none" w:pos="720" w:val="left"/>
        </w:tabs>
        <w:ind w:firstLine="851" w:left="0" w:right="19"/>
        <w:jc w:val="both"/>
        <w:rPr>
          <w:b w:val="1"/>
          <w:spacing w:val="-15"/>
          <w:sz w:val="28"/>
        </w:rPr>
      </w:pPr>
      <w:r>
        <w:rPr>
          <w:sz w:val="28"/>
        </w:rPr>
        <w:t>4.1. За неисполнение или ненадлежащее исполнение обязательств по настоящему договору ответственность сторон наступает согласно действующему гражданскому законодательству РФ.</w:t>
      </w:r>
    </w:p>
    <w:p w14:paraId="21010000">
      <w:pPr>
        <w:tabs>
          <w:tab w:leader="none" w:pos="0" w:val="left"/>
        </w:tabs>
        <w:ind w:firstLine="851" w:left="0"/>
        <w:jc w:val="center"/>
        <w:rPr>
          <w:b w:val="1"/>
          <w:color w:val="000000"/>
          <w:sz w:val="28"/>
        </w:rPr>
      </w:pPr>
    </w:p>
    <w:p w14:paraId="22010000">
      <w:pPr>
        <w:tabs>
          <w:tab w:leader="none" w:pos="0" w:val="left"/>
        </w:tabs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5. СРОК ДЕЙСТВИЯ ДОГОВОРА</w:t>
      </w:r>
    </w:p>
    <w:p w14:paraId="23010000">
      <w:pPr>
        <w:tabs>
          <w:tab w:leader="none" w:pos="567" w:val="left"/>
        </w:tabs>
        <w:ind w:firstLine="851" w:left="0"/>
        <w:jc w:val="both"/>
        <w:rPr>
          <w:sz w:val="28"/>
        </w:rPr>
      </w:pPr>
      <w:r>
        <w:rPr>
          <w:spacing w:val="-2"/>
          <w:sz w:val="28"/>
        </w:rPr>
        <w:t xml:space="preserve">5.1. Настоящий договор вступает в силу с момента его подписания и действует </w:t>
      </w:r>
      <w:r>
        <w:rPr>
          <w:spacing w:val="-1"/>
          <w:sz w:val="28"/>
        </w:rPr>
        <w:t>до момента исполнения сторонами принятых на себя обязательств.</w:t>
      </w:r>
    </w:p>
    <w:p w14:paraId="24010000">
      <w:pPr>
        <w:spacing w:before="288"/>
        <w:ind/>
        <w:jc w:val="center"/>
        <w:rPr>
          <w:caps w:val="1"/>
          <w:sz w:val="28"/>
        </w:rPr>
      </w:pPr>
      <w:r>
        <w:rPr>
          <w:b w:val="1"/>
          <w:caps w:val="1"/>
          <w:sz w:val="28"/>
        </w:rPr>
        <w:t>6. Изменение и прекращение договора</w:t>
      </w:r>
    </w:p>
    <w:p w14:paraId="25010000">
      <w:pPr>
        <w:tabs>
          <w:tab w:leader="none" w:pos="567" w:val="left"/>
        </w:tabs>
        <w:ind w:firstLine="851" w:left="0"/>
        <w:jc w:val="both"/>
        <w:rPr>
          <w:sz w:val="28"/>
        </w:rPr>
      </w:pPr>
      <w:r>
        <w:rPr>
          <w:sz w:val="28"/>
        </w:rPr>
        <w:t xml:space="preserve">6.1. Одностороннее расторжение договора или изменение его условий в </w:t>
      </w:r>
      <w:r>
        <w:rPr>
          <w:spacing w:val="-1"/>
          <w:sz w:val="28"/>
        </w:rPr>
        <w:t>одностороннем порядке не допускается.</w:t>
      </w:r>
    </w:p>
    <w:p w14:paraId="26010000">
      <w:pPr>
        <w:tabs>
          <w:tab w:leader="none" w:pos="0" w:val="left"/>
        </w:tabs>
        <w:ind w:firstLine="851" w:left="10"/>
        <w:jc w:val="center"/>
        <w:rPr>
          <w:b w:val="1"/>
          <w:caps w:val="1"/>
          <w:sz w:val="28"/>
        </w:rPr>
      </w:pPr>
    </w:p>
    <w:p w14:paraId="27010000">
      <w:pPr>
        <w:tabs>
          <w:tab w:leader="none" w:pos="0" w:val="left"/>
        </w:tabs>
        <w:ind w:hanging="10" w:left="10"/>
        <w:jc w:val="center"/>
        <w:rPr>
          <w:caps w:val="1"/>
          <w:sz w:val="28"/>
        </w:rPr>
      </w:pPr>
      <w:r>
        <w:rPr>
          <w:b w:val="1"/>
          <w:caps w:val="1"/>
          <w:sz w:val="28"/>
        </w:rPr>
        <w:t>7. Разрешение споров</w:t>
      </w:r>
    </w:p>
    <w:p w14:paraId="28010000">
      <w:pPr>
        <w:tabs>
          <w:tab w:leader="none" w:pos="0" w:val="left"/>
        </w:tabs>
        <w:ind w:firstLine="851" w:left="0"/>
        <w:jc w:val="both"/>
        <w:rPr>
          <w:b w:val="1"/>
          <w:color w:val="000000"/>
          <w:sz w:val="28"/>
        </w:rPr>
      </w:pPr>
      <w:r>
        <w:rPr>
          <w:sz w:val="28"/>
        </w:rPr>
        <w:t>7.1. В случае невозможности разрешения споров по согласованию сторон, спор разрешается в установленном законом порядке.</w:t>
      </w:r>
    </w:p>
    <w:p w14:paraId="29010000">
      <w:pPr>
        <w:tabs>
          <w:tab w:leader="none" w:pos="0" w:val="left"/>
        </w:tabs>
        <w:ind w:firstLine="851" w:left="0"/>
        <w:jc w:val="center"/>
        <w:rPr>
          <w:b w:val="1"/>
          <w:color w:val="000000"/>
          <w:sz w:val="28"/>
        </w:rPr>
      </w:pPr>
    </w:p>
    <w:p w14:paraId="2A010000">
      <w:pPr>
        <w:tabs>
          <w:tab w:leader="none" w:pos="0" w:val="left"/>
        </w:tabs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8. ПРОЧИЕ УСЛОВИЯ</w:t>
      </w:r>
    </w:p>
    <w:p w14:paraId="2B010000">
      <w:pPr>
        <w:widowControl w:val="1"/>
        <w:numPr>
          <w:ilvl w:val="1"/>
          <w:numId w:val="2"/>
        </w:numPr>
        <w:tabs>
          <w:tab w:leader="none" w:pos="0" w:val="left"/>
          <w:tab w:leader="none" w:pos="540" w:val="left"/>
        </w:tabs>
        <w:ind w:firstLine="851" w:left="0"/>
        <w:jc w:val="both"/>
        <w:rPr>
          <w:color w:val="000000"/>
          <w:sz w:val="28"/>
        </w:rPr>
      </w:pPr>
      <w:r>
        <w:rPr>
          <w:sz w:val="28"/>
        </w:rPr>
        <w:t>Настоящий договор составлен в двух экземплярах, имеющих равную юридическую силу, по одному для каждой из сторон.</w:t>
      </w:r>
    </w:p>
    <w:p w14:paraId="2C010000">
      <w:pPr>
        <w:tabs>
          <w:tab w:leader="none" w:pos="567" w:val="left"/>
        </w:tabs>
        <w:ind/>
        <w:jc w:val="both"/>
        <w:rPr>
          <w:sz w:val="28"/>
        </w:rPr>
      </w:pPr>
    </w:p>
    <w:p w14:paraId="2D010000">
      <w:pPr>
        <w:widowControl w:val="1"/>
        <w:ind/>
        <w:jc w:val="both"/>
        <w:rPr>
          <w:color w:val="000000"/>
          <w:sz w:val="28"/>
        </w:rPr>
      </w:pPr>
    </w:p>
    <w:tbl>
      <w:tblPr>
        <w:tblStyle w:val="Style_1"/>
        <w:tblLayout w:type="fixed"/>
      </w:tblPr>
      <w:tblGrid>
        <w:gridCol w:w="4968"/>
        <w:gridCol w:w="4860"/>
      </w:tblGrid>
      <w:tr>
        <w:tc>
          <w:tcPr>
            <w:tcW w:type="dxa" w:w="4968"/>
          </w:tcPr>
          <w:p w14:paraId="2E010000">
            <w:pPr>
              <w:widowControl w:val="1"/>
              <w:ind/>
              <w:jc w:val="center"/>
              <w:rPr>
                <w:b w:val="1"/>
                <w:caps w:val="1"/>
                <w:color w:val="000000"/>
                <w:sz w:val="28"/>
              </w:rPr>
            </w:pPr>
            <w:r>
              <w:rPr>
                <w:b w:val="1"/>
                <w:caps w:val="1"/>
                <w:color w:val="000000"/>
                <w:sz w:val="28"/>
              </w:rPr>
              <w:t>Исполнитель</w:t>
            </w:r>
          </w:p>
        </w:tc>
        <w:tc>
          <w:tcPr>
            <w:tcW w:type="dxa" w:w="4860"/>
          </w:tcPr>
          <w:p w14:paraId="2F010000">
            <w:pPr>
              <w:widowControl w:val="1"/>
              <w:ind/>
              <w:jc w:val="center"/>
              <w:rPr>
                <w:b w:val="1"/>
                <w:caps w:val="1"/>
                <w:color w:val="000000"/>
                <w:sz w:val="28"/>
              </w:rPr>
            </w:pPr>
            <w:r>
              <w:rPr>
                <w:b w:val="1"/>
                <w:caps w:val="1"/>
                <w:color w:val="000000"/>
                <w:sz w:val="28"/>
              </w:rPr>
              <w:t>ЗАКАЗЧИК</w:t>
            </w:r>
          </w:p>
          <w:p w14:paraId="30010000">
            <w:pPr>
              <w:widowControl w:val="1"/>
              <w:ind/>
              <w:jc w:val="center"/>
              <w:rPr>
                <w:b w:val="1"/>
                <w:caps w:val="1"/>
                <w:color w:val="000000"/>
                <w:sz w:val="28"/>
              </w:rPr>
            </w:pPr>
          </w:p>
        </w:tc>
      </w:tr>
      <w:tr>
        <w:trPr>
          <w:trHeight w:hRule="atLeast" w:val="3977"/>
        </w:trPr>
        <w:tc>
          <w:tcPr>
            <w:tcW w:type="dxa" w:w="4968"/>
          </w:tcPr>
          <w:p w14:paraId="31010000">
            <w:pPr>
              <w:rPr>
                <w:sz w:val="28"/>
              </w:rPr>
            </w:pPr>
            <w:r>
              <w:rPr>
                <w:sz w:val="28"/>
              </w:rPr>
              <w:t>РРО ВЭО России</w:t>
            </w:r>
          </w:p>
          <w:p w14:paraId="32010000">
            <w:pPr>
              <w:rPr>
                <w:sz w:val="28"/>
              </w:rPr>
            </w:pPr>
            <w:r>
              <w:rPr>
                <w:spacing w:val="-1"/>
                <w:sz w:val="28"/>
              </w:rPr>
              <w:t>ИНН 6163112946, КПП 616301001</w:t>
            </w:r>
            <w:r>
              <w:rPr>
                <w:sz w:val="28"/>
              </w:rPr>
              <w:t xml:space="preserve">                                            </w:t>
            </w:r>
          </w:p>
          <w:p w14:paraId="33010000">
            <w:pPr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344002,  г. Ростов-на-Дону,                                   </w:t>
            </w:r>
          </w:p>
          <w:p w14:paraId="34010000">
            <w:pPr>
              <w:spacing w:before="5"/>
              <w:ind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ул.  Большая Садовая, дом 69/47,       Литер А7, комн.№4</w:t>
            </w:r>
          </w:p>
          <w:p w14:paraId="35010000">
            <w:pPr>
              <w:spacing w:before="5"/>
              <w:ind/>
              <w:rPr>
                <w:sz w:val="28"/>
              </w:rPr>
            </w:pPr>
            <w:r>
              <w:rPr>
                <w:spacing w:val="-1"/>
                <w:sz w:val="28"/>
              </w:rPr>
              <w:t>тел./факс 8(863)237-02-67</w:t>
            </w:r>
          </w:p>
          <w:p w14:paraId="36010000">
            <w:pPr>
              <w:rPr>
                <w:sz w:val="28"/>
              </w:rPr>
            </w:pPr>
            <w:r>
              <w:rPr>
                <w:spacing w:val="-1"/>
                <w:sz w:val="28"/>
              </w:rPr>
              <w:t>ОАО КБ «Центр – инвест»</w:t>
            </w:r>
          </w:p>
          <w:p w14:paraId="37010000">
            <w:pPr>
              <w:spacing w:before="5"/>
              <w:ind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БИК 046015762 ИНН6163011391</w:t>
            </w:r>
          </w:p>
          <w:p w14:paraId="38010000">
            <w:pPr>
              <w:spacing w:before="5"/>
              <w:ind/>
              <w:rPr>
                <w:sz w:val="28"/>
              </w:rPr>
            </w:pPr>
            <w:r>
              <w:rPr>
                <w:spacing w:val="-1"/>
                <w:sz w:val="28"/>
              </w:rPr>
              <w:t>КПП 616501001</w:t>
            </w:r>
          </w:p>
          <w:p w14:paraId="39010000">
            <w:pPr>
              <w:rPr>
                <w:sz w:val="28"/>
              </w:rPr>
            </w:pPr>
            <w:r>
              <w:rPr>
                <w:spacing w:val="-3"/>
                <w:sz w:val="28"/>
              </w:rPr>
              <w:t>р/с 40703810201700000011</w:t>
            </w:r>
          </w:p>
          <w:p w14:paraId="3A010000">
            <w:pPr>
              <w:rPr>
                <w:sz w:val="28"/>
              </w:rPr>
            </w:pPr>
            <w:r>
              <w:rPr>
                <w:spacing w:val="-5"/>
                <w:sz w:val="28"/>
              </w:rPr>
              <w:t>кор/с 30101810100000000762</w:t>
            </w:r>
          </w:p>
          <w:p w14:paraId="3B010000">
            <w:pPr>
              <w:ind w:firstLine="0" w:left="106"/>
              <w:rPr>
                <w:spacing w:val="-1"/>
                <w:sz w:val="28"/>
              </w:rPr>
            </w:pPr>
          </w:p>
          <w:p w14:paraId="3C010000">
            <w:pPr>
              <w:widowControl w:val="1"/>
              <w:ind/>
              <w:jc w:val="both"/>
              <w:rPr>
                <w:color w:val="000000"/>
                <w:sz w:val="28"/>
              </w:rPr>
            </w:pPr>
            <w:r>
              <w:rPr>
                <w:spacing w:val="-1"/>
                <w:sz w:val="28"/>
              </w:rPr>
              <w:t>Председатель___________Л.Н. Усенко</w:t>
            </w:r>
          </w:p>
        </w:tc>
        <w:tc>
          <w:tcPr>
            <w:tcW w:type="dxa" w:w="4860"/>
          </w:tcPr>
          <w:p w14:paraId="3D010000">
            <w:pPr>
              <w:ind w:firstLine="0" w:left="110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</w:rPr>
              <w:t>(Ф.И.О.)_________________________________________________________</w:t>
            </w:r>
          </w:p>
          <w:p w14:paraId="3E010000">
            <w:pPr>
              <w:ind w:firstLine="0" w:left="110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</w:rPr>
              <w:t>Дата рождения: __________________</w:t>
            </w:r>
          </w:p>
          <w:p w14:paraId="3F010000">
            <w:pPr>
              <w:ind w:firstLine="0" w:left="110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</w:rPr>
              <w:t>Паспорт: серия ______  № _________</w:t>
            </w:r>
          </w:p>
          <w:p w14:paraId="40010000">
            <w:pPr>
              <w:ind w:firstLine="0" w:left="110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</w:rPr>
              <w:t>выдан___________________________________________________________ИНН № _________________________</w:t>
            </w:r>
          </w:p>
          <w:p w14:paraId="41010000">
            <w:pPr>
              <w:ind w:firstLine="0" w:left="110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</w:rPr>
              <w:t>Адрес проживания: _______________</w:t>
            </w:r>
          </w:p>
          <w:p w14:paraId="42010000">
            <w:pPr>
              <w:ind w:firstLine="0" w:left="110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</w:rPr>
              <w:t>________________________________</w:t>
            </w:r>
          </w:p>
          <w:p w14:paraId="43010000">
            <w:pPr>
              <w:ind w:firstLine="0" w:left="110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</w:rPr>
              <w:t>Телефон: _______________________</w:t>
            </w:r>
          </w:p>
          <w:p w14:paraId="44010000">
            <w:pPr>
              <w:ind w:firstLine="0" w:left="110"/>
              <w:rPr>
                <w:sz w:val="28"/>
                <w:highlight w:val="yellow"/>
              </w:rPr>
            </w:pPr>
          </w:p>
          <w:p w14:paraId="45010000">
            <w:pPr>
              <w:ind w:firstLine="0" w:left="106"/>
              <w:rPr>
                <w:spacing w:val="-1"/>
                <w:sz w:val="28"/>
                <w:highlight w:val="yellow"/>
              </w:rPr>
            </w:pPr>
          </w:p>
          <w:p w14:paraId="46010000">
            <w:pPr>
              <w:ind w:firstLine="0" w:left="106"/>
              <w:rPr>
                <w:spacing w:val="-1"/>
                <w:sz w:val="28"/>
              </w:rPr>
            </w:pPr>
            <w:r>
              <w:rPr>
                <w:spacing w:val="-1"/>
                <w:sz w:val="28"/>
                <w:highlight w:val="yellow"/>
              </w:rPr>
              <w:t xml:space="preserve">  _____________</w:t>
            </w:r>
            <w:r>
              <w:rPr>
                <w:sz w:val="28"/>
                <w:highlight w:val="yellow"/>
              </w:rPr>
              <w:t>/_________________/</w:t>
            </w:r>
          </w:p>
          <w:p w14:paraId="47010000">
            <w:pPr>
              <w:widowControl w:val="1"/>
              <w:ind/>
              <w:jc w:val="both"/>
              <w:rPr>
                <w:color w:val="000000"/>
                <w:sz w:val="28"/>
              </w:rPr>
            </w:pPr>
          </w:p>
        </w:tc>
      </w:tr>
    </w:tbl>
    <w:p w14:paraId="48010000">
      <w:pPr>
        <w:widowControl w:val="1"/>
        <w:ind/>
        <w:jc w:val="both"/>
        <w:rPr>
          <w:sz w:val="24"/>
        </w:rPr>
      </w:pPr>
    </w:p>
    <w:p w14:paraId="49010000"/>
    <w:p w14:paraId="4A010000">
      <w:pPr>
        <w:ind/>
        <w:jc w:val="center"/>
        <w:rPr>
          <w:sz w:val="24"/>
        </w:rPr>
      </w:pPr>
    </w:p>
    <w:p w14:paraId="4B010000">
      <w:pPr>
        <w:ind/>
        <w:jc w:val="center"/>
        <w:rPr>
          <w:sz w:val="24"/>
        </w:rPr>
      </w:pPr>
    </w:p>
    <w:p w14:paraId="4C010000">
      <w:pPr>
        <w:ind/>
        <w:jc w:val="center"/>
        <w:rPr>
          <w:sz w:val="24"/>
        </w:rPr>
      </w:pPr>
    </w:p>
    <w:p w14:paraId="4D010000">
      <w:pPr>
        <w:ind/>
        <w:jc w:val="center"/>
        <w:rPr>
          <w:sz w:val="24"/>
        </w:rPr>
      </w:pPr>
    </w:p>
    <w:p w14:paraId="4E010000">
      <w:pPr>
        <w:ind/>
        <w:jc w:val="center"/>
        <w:rPr>
          <w:sz w:val="24"/>
        </w:rPr>
      </w:pPr>
    </w:p>
    <w:p w14:paraId="4F010000">
      <w:pPr>
        <w:ind/>
        <w:jc w:val="center"/>
        <w:rPr>
          <w:sz w:val="24"/>
        </w:rPr>
      </w:pPr>
    </w:p>
    <w:p w14:paraId="50010000">
      <w:pPr>
        <w:ind/>
        <w:jc w:val="center"/>
        <w:rPr>
          <w:sz w:val="24"/>
        </w:rPr>
      </w:pPr>
    </w:p>
    <w:p w14:paraId="51010000">
      <w:pPr>
        <w:ind/>
        <w:jc w:val="center"/>
        <w:rPr>
          <w:sz w:val="24"/>
        </w:rPr>
      </w:pPr>
    </w:p>
    <w:p w14:paraId="52010000">
      <w:pPr>
        <w:ind/>
        <w:jc w:val="center"/>
        <w:rPr>
          <w:sz w:val="24"/>
        </w:rPr>
      </w:pPr>
    </w:p>
    <w:p w14:paraId="53010000">
      <w:pPr>
        <w:ind/>
        <w:jc w:val="center"/>
        <w:rPr>
          <w:sz w:val="24"/>
        </w:rPr>
      </w:pPr>
    </w:p>
    <w:p w14:paraId="54010000">
      <w:pPr>
        <w:ind/>
        <w:jc w:val="center"/>
        <w:rPr>
          <w:sz w:val="24"/>
        </w:rPr>
      </w:pPr>
    </w:p>
    <w:p w14:paraId="55010000">
      <w:pPr>
        <w:ind/>
        <w:jc w:val="center"/>
        <w:rPr>
          <w:sz w:val="24"/>
        </w:rPr>
      </w:pPr>
    </w:p>
    <w:p w14:paraId="56010000">
      <w:pPr>
        <w:ind/>
        <w:jc w:val="center"/>
        <w:rPr>
          <w:sz w:val="24"/>
        </w:rPr>
      </w:pPr>
    </w:p>
    <w:p w14:paraId="57010000">
      <w:pPr>
        <w:ind/>
        <w:jc w:val="center"/>
        <w:rPr>
          <w:sz w:val="24"/>
        </w:rPr>
      </w:pPr>
    </w:p>
    <w:p w14:paraId="58010000">
      <w:pPr>
        <w:ind/>
        <w:jc w:val="center"/>
        <w:rPr>
          <w:sz w:val="24"/>
        </w:rPr>
      </w:pPr>
    </w:p>
    <w:p w14:paraId="59010000">
      <w:pPr>
        <w:ind/>
        <w:jc w:val="center"/>
        <w:rPr>
          <w:sz w:val="24"/>
        </w:rPr>
      </w:pPr>
    </w:p>
    <w:p w14:paraId="5A010000">
      <w:pPr>
        <w:ind/>
        <w:jc w:val="center"/>
        <w:rPr>
          <w:sz w:val="24"/>
        </w:rPr>
      </w:pPr>
    </w:p>
    <w:p w14:paraId="5B010000">
      <w:pPr>
        <w:widowControl w:val="1"/>
        <w:ind/>
        <w:jc w:val="right"/>
        <w:rPr>
          <w:sz w:val="28"/>
        </w:rPr>
      </w:pPr>
      <w:r>
        <w:rPr>
          <w:sz w:val="28"/>
        </w:rPr>
        <w:t xml:space="preserve">Приложение </w:t>
      </w:r>
      <w:r>
        <w:rPr>
          <w:sz w:val="28"/>
        </w:rPr>
        <w:t>4</w:t>
      </w:r>
    </w:p>
    <w:p w14:paraId="5C010000">
      <w:pPr>
        <w:widowControl w:val="1"/>
        <w:ind/>
        <w:jc w:val="right"/>
        <w:rPr>
          <w:b w:val="1"/>
          <w:sz w:val="28"/>
        </w:rPr>
      </w:pPr>
    </w:p>
    <w:p w14:paraId="5D010000">
      <w:pPr>
        <w:widowControl w:val="1"/>
        <w:ind/>
        <w:jc w:val="center"/>
        <w:rPr>
          <w:b w:val="1"/>
          <w:sz w:val="28"/>
          <w:u w:val="single"/>
        </w:rPr>
      </w:pPr>
      <w:r>
        <w:rPr>
          <w:b w:val="1"/>
          <w:sz w:val="28"/>
        </w:rPr>
        <w:t xml:space="preserve">Акт об оказании услуг по договору № </w:t>
      </w:r>
      <w:r>
        <w:rPr>
          <w:sz w:val="28"/>
        </w:rPr>
        <w:t>________ от «_____» __________202</w:t>
      </w:r>
      <w:r>
        <w:rPr>
          <w:sz w:val="28"/>
        </w:rPr>
        <w:t>5</w:t>
      </w:r>
      <w:r>
        <w:rPr>
          <w:sz w:val="28"/>
        </w:rPr>
        <w:t>г</w:t>
      </w:r>
      <w:r>
        <w:rPr>
          <w:b w:val="1"/>
          <w:sz w:val="28"/>
        </w:rPr>
        <w:t>.</w:t>
      </w:r>
    </w:p>
    <w:p w14:paraId="5E010000">
      <w:pPr>
        <w:widowControl w:val="1"/>
        <w:ind/>
        <w:jc w:val="center"/>
        <w:rPr>
          <w:b w:val="1"/>
          <w:sz w:val="28"/>
        </w:rPr>
      </w:pPr>
    </w:p>
    <w:p w14:paraId="5F010000">
      <w:pPr>
        <w:widowControl w:val="1"/>
        <w:tabs>
          <w:tab w:leader="none" w:pos="4738" w:val="left"/>
          <w:tab w:leader="none" w:pos="6355" w:val="left"/>
          <w:tab w:leader="underscore" w:pos="6826" w:val="left"/>
          <w:tab w:leader="underscore" w:pos="8549" w:val="left"/>
        </w:tabs>
        <w:ind/>
        <w:jc w:val="center"/>
        <w:rPr>
          <w:spacing w:val="-5"/>
          <w:sz w:val="28"/>
        </w:rPr>
      </w:pPr>
      <w:r>
        <w:rPr>
          <w:sz w:val="28"/>
        </w:rPr>
        <w:t xml:space="preserve">г. Ростов-на-Дону                                                                    «____» _________ </w:t>
      </w:r>
      <w:r>
        <w:rPr>
          <w:spacing w:val="-5"/>
          <w:sz w:val="28"/>
        </w:rPr>
        <w:t>202</w:t>
      </w:r>
      <w:r>
        <w:rPr>
          <w:spacing w:val="-5"/>
          <w:sz w:val="28"/>
        </w:rPr>
        <w:t>5</w:t>
      </w:r>
      <w:r>
        <w:rPr>
          <w:spacing w:val="-5"/>
          <w:sz w:val="28"/>
        </w:rPr>
        <w:t>г.</w:t>
      </w:r>
    </w:p>
    <w:p w14:paraId="60010000">
      <w:pPr>
        <w:widowControl w:val="1"/>
        <w:ind/>
        <w:jc w:val="right"/>
        <w:rPr>
          <w:sz w:val="28"/>
        </w:rPr>
      </w:pPr>
    </w:p>
    <w:p w14:paraId="61010000">
      <w:pPr>
        <w:widowControl w:val="1"/>
        <w:ind/>
        <w:jc w:val="both"/>
        <w:rPr>
          <w:sz w:val="28"/>
        </w:rPr>
      </w:pPr>
      <w:r>
        <w:rPr>
          <w:sz w:val="28"/>
        </w:rPr>
        <w:t>РРО ВЭО России в лице председателя Л.Н. Усенко, действующего на основании Устава, в дальнейшем именуемый «Организатор», с одной стороны, и_____________________________________________________________________, в дальнейшем именуемый/ая «Участник», с другой стороны составили настоящий акт о нижеследующем:</w:t>
      </w:r>
    </w:p>
    <w:p w14:paraId="62010000">
      <w:pPr>
        <w:widowControl w:val="1"/>
        <w:ind/>
        <w:jc w:val="both"/>
        <w:rPr>
          <w:sz w:val="28"/>
        </w:rPr>
      </w:pPr>
    </w:p>
    <w:p w14:paraId="63010000">
      <w:pPr>
        <w:widowControl w:val="1"/>
        <w:ind/>
        <w:jc w:val="both"/>
        <w:rPr>
          <w:sz w:val="28"/>
        </w:rPr>
      </w:pPr>
      <w:r>
        <w:rPr>
          <w:sz w:val="28"/>
        </w:rPr>
        <w:t>1. Стороны подтверждают, что:</w:t>
      </w:r>
    </w:p>
    <w:p w14:paraId="64010000">
      <w:pPr>
        <w:widowControl w:val="1"/>
        <w:ind/>
        <w:jc w:val="both"/>
        <w:rPr>
          <w:sz w:val="28"/>
        </w:rPr>
      </w:pPr>
      <w:r>
        <w:rPr>
          <w:sz w:val="28"/>
        </w:rPr>
        <w:t>1.1.Участник принял очное (личное) / заочное участие в работе Международной научно-практической конференции на тему: «</w:t>
      </w:r>
      <w:r>
        <w:rPr>
          <w:sz w:val="28"/>
        </w:rPr>
        <w:t>Учетно-аналитическое и контрольно-статистическое обеспечение развития эффективной и конкурентной экономики</w:t>
      </w:r>
      <w:r>
        <w:rPr>
          <w:sz w:val="28"/>
        </w:rPr>
        <w:t>» (далее – Конференция), проводимой «</w:t>
      </w:r>
      <w:r>
        <w:rPr>
          <w:sz w:val="28"/>
        </w:rPr>
        <w:t>12</w:t>
      </w:r>
      <w:r>
        <w:rPr>
          <w:sz w:val="28"/>
        </w:rPr>
        <w:t xml:space="preserve">» ноября </w:t>
      </w:r>
      <w:r>
        <w:rPr>
          <w:sz w:val="28"/>
        </w:rPr>
        <w:t>202</w:t>
      </w:r>
      <w:r>
        <w:rPr>
          <w:sz w:val="28"/>
        </w:rPr>
        <w:t>5</w:t>
      </w:r>
      <w:r>
        <w:rPr>
          <w:sz w:val="28"/>
        </w:rPr>
        <w:t>г.</w:t>
      </w:r>
      <w:r>
        <w:rPr>
          <w:sz w:val="28"/>
        </w:rPr>
        <w:t xml:space="preserve"> по адресу г. Ростов-на-Дону, ул. Большая Садовая, дом 69</w:t>
      </w:r>
    </w:p>
    <w:p w14:paraId="65010000">
      <w:pPr>
        <w:widowControl w:val="1"/>
        <w:ind/>
        <w:jc w:val="both"/>
        <w:rPr>
          <w:sz w:val="28"/>
        </w:rPr>
      </w:pPr>
      <w:r>
        <w:rPr>
          <w:sz w:val="28"/>
        </w:rPr>
        <w:t>1.2. Стороны претензий к проведению Конференции не имеют.</w:t>
      </w:r>
    </w:p>
    <w:p w14:paraId="66010000">
      <w:pPr>
        <w:widowControl w:val="1"/>
        <w:ind/>
        <w:jc w:val="both"/>
        <w:rPr>
          <w:sz w:val="28"/>
        </w:rPr>
      </w:pPr>
      <w:r>
        <w:rPr>
          <w:sz w:val="28"/>
        </w:rPr>
        <w:t>1.3. Организатор подтверждает, что оплата по договору № ____ от «_____» ___________ 2023г. в размере 1000 (тысяча)</w:t>
      </w:r>
      <w:r>
        <w:rPr>
          <w:color w:val="FF0000"/>
          <w:sz w:val="28"/>
        </w:rPr>
        <w:t xml:space="preserve"> </w:t>
      </w:r>
      <w:r>
        <w:rPr>
          <w:sz w:val="28"/>
        </w:rPr>
        <w:t>рублей 00 коп., без. НДС за участие Участника в Конференции произведена полностью.</w:t>
      </w:r>
    </w:p>
    <w:p w14:paraId="67010000">
      <w:pPr>
        <w:widowControl w:val="1"/>
        <w:ind/>
        <w:jc w:val="both"/>
        <w:rPr>
          <w:sz w:val="28"/>
        </w:rPr>
      </w:pPr>
      <w:r>
        <w:rPr>
          <w:sz w:val="28"/>
        </w:rPr>
        <w:t>1.4. Настоящий Акт составлен в двух экземплярах, имеющих равную юридическую силу, по одному для каждой из сторон.</w:t>
      </w:r>
    </w:p>
    <w:p w14:paraId="68010000">
      <w:pPr>
        <w:widowControl w:val="1"/>
        <w:ind/>
        <w:jc w:val="both"/>
        <w:rPr>
          <w:b w:val="1"/>
          <w:sz w:val="28"/>
        </w:rPr>
      </w:pPr>
    </w:p>
    <w:tbl>
      <w:tblPr>
        <w:tblStyle w:val="Style_1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860"/>
        <w:gridCol w:w="5063"/>
      </w:tblGrid>
      <w:tr>
        <w:tc>
          <w:tcPr>
            <w:tcW w:type="dxa" w:w="4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widowControl w:val="1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  <w:tc>
          <w:tcPr>
            <w:tcW w:type="dxa" w:w="5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widowControl w:val="1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</w:p>
        </w:tc>
      </w:tr>
      <w:tr>
        <w:trPr>
          <w:trHeight w:hRule="atLeast" w:val="6100"/>
        </w:trPr>
        <w:tc>
          <w:tcPr>
            <w:tcW w:type="dxa" w:w="4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widowControl w:val="1"/>
              <w:ind/>
              <w:rPr>
                <w:sz w:val="28"/>
              </w:rPr>
            </w:pPr>
            <w:r>
              <w:rPr>
                <w:sz w:val="28"/>
              </w:rPr>
              <w:t>РРО ВЭО России</w:t>
            </w:r>
          </w:p>
          <w:p w14:paraId="6C010000">
            <w:pPr>
              <w:widowControl w:val="1"/>
              <w:ind/>
              <w:rPr>
                <w:sz w:val="28"/>
              </w:rPr>
            </w:pPr>
            <w:r>
              <w:rPr>
                <w:spacing w:val="-1"/>
                <w:sz w:val="28"/>
              </w:rPr>
              <w:t>ИНН 6163112946, КПП 616301001</w:t>
            </w:r>
          </w:p>
          <w:p w14:paraId="6D010000">
            <w:pPr>
              <w:widowControl w:val="1"/>
              <w:ind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344002, г. Ростов-на-Дону, </w:t>
            </w:r>
          </w:p>
          <w:p w14:paraId="6E010000">
            <w:pPr>
              <w:widowControl w:val="1"/>
              <w:spacing w:before="5"/>
              <w:ind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ул. Большая Садовая, дом 69/47,</w:t>
            </w:r>
          </w:p>
          <w:p w14:paraId="6F010000">
            <w:pPr>
              <w:widowControl w:val="1"/>
              <w:spacing w:before="5"/>
              <w:ind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Литер А7, комн.№4</w:t>
            </w:r>
          </w:p>
          <w:p w14:paraId="70010000">
            <w:pPr>
              <w:widowControl w:val="1"/>
              <w:spacing w:before="5"/>
              <w:ind/>
              <w:rPr>
                <w:sz w:val="28"/>
              </w:rPr>
            </w:pPr>
            <w:r>
              <w:rPr>
                <w:spacing w:val="-1"/>
                <w:sz w:val="28"/>
              </w:rPr>
              <w:t>тел./факс 8(863)237-02-67</w:t>
            </w:r>
          </w:p>
          <w:p w14:paraId="71010000">
            <w:pPr>
              <w:widowControl w:val="1"/>
              <w:spacing w:before="5"/>
              <w:ind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ОАО КБ «Центр – инвест»</w:t>
            </w:r>
          </w:p>
          <w:p w14:paraId="72010000">
            <w:pPr>
              <w:widowControl w:val="1"/>
              <w:spacing w:before="5"/>
              <w:ind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БИК 046015762 ИНН6163011391</w:t>
            </w:r>
          </w:p>
          <w:p w14:paraId="73010000">
            <w:pPr>
              <w:widowControl w:val="1"/>
              <w:spacing w:before="5"/>
              <w:ind/>
              <w:rPr>
                <w:sz w:val="28"/>
              </w:rPr>
            </w:pPr>
            <w:r>
              <w:rPr>
                <w:spacing w:val="-1"/>
                <w:sz w:val="28"/>
              </w:rPr>
              <w:t>КПП 616501001</w:t>
            </w:r>
          </w:p>
          <w:p w14:paraId="74010000">
            <w:pPr>
              <w:widowControl w:val="1"/>
              <w:ind/>
              <w:rPr>
                <w:sz w:val="28"/>
              </w:rPr>
            </w:pPr>
            <w:r>
              <w:rPr>
                <w:spacing w:val="-3"/>
                <w:sz w:val="28"/>
              </w:rPr>
              <w:t>р/с 40703810201700000011</w:t>
            </w:r>
          </w:p>
          <w:p w14:paraId="75010000">
            <w:pPr>
              <w:widowControl w:val="1"/>
              <w:ind/>
              <w:rPr>
                <w:sz w:val="28"/>
              </w:rPr>
            </w:pPr>
            <w:r>
              <w:rPr>
                <w:spacing w:val="-5"/>
                <w:sz w:val="28"/>
              </w:rPr>
              <w:t>кор/с 30101810100000000762</w:t>
            </w:r>
          </w:p>
          <w:p w14:paraId="76010000">
            <w:pPr>
              <w:widowControl w:val="1"/>
              <w:ind/>
              <w:rPr>
                <w:spacing w:val="-1"/>
                <w:sz w:val="28"/>
              </w:rPr>
            </w:pPr>
          </w:p>
          <w:p w14:paraId="77010000">
            <w:pPr>
              <w:widowControl w:val="1"/>
              <w:ind/>
              <w:jc w:val="both"/>
              <w:rPr>
                <w:spacing w:val="-1"/>
                <w:sz w:val="28"/>
              </w:rPr>
            </w:pPr>
          </w:p>
          <w:p w14:paraId="78010000">
            <w:pPr>
              <w:widowControl w:val="1"/>
              <w:ind/>
              <w:jc w:val="both"/>
              <w:rPr>
                <w:spacing w:val="-1"/>
                <w:sz w:val="28"/>
              </w:rPr>
            </w:pPr>
          </w:p>
          <w:p w14:paraId="79010000">
            <w:pPr>
              <w:widowControl w:val="1"/>
              <w:ind/>
              <w:jc w:val="both"/>
              <w:rPr>
                <w:spacing w:val="-1"/>
                <w:sz w:val="28"/>
              </w:rPr>
            </w:pPr>
          </w:p>
          <w:p w14:paraId="7A010000">
            <w:pPr>
              <w:widowControl w:val="1"/>
              <w:ind/>
              <w:jc w:val="both"/>
              <w:rPr>
                <w:spacing w:val="-1"/>
                <w:sz w:val="28"/>
              </w:rPr>
            </w:pPr>
          </w:p>
          <w:p w14:paraId="7B010000">
            <w:pPr>
              <w:widowControl w:val="1"/>
              <w:ind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Председатель___________Л.Н. Усенко</w:t>
            </w:r>
          </w:p>
          <w:p w14:paraId="7C010000">
            <w:pPr>
              <w:widowControl w:val="1"/>
              <w:ind/>
              <w:jc w:val="both"/>
              <w:rPr>
                <w:sz w:val="28"/>
              </w:rPr>
            </w:pPr>
          </w:p>
        </w:tc>
        <w:tc>
          <w:tcPr>
            <w:tcW w:type="dxa" w:w="5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  <w:u w:val="single"/>
              </w:rPr>
              <w:t>Ф.И.О</w:t>
            </w:r>
            <w:r>
              <w:rPr>
                <w:sz w:val="28"/>
                <w:highlight w:val="yellow"/>
              </w:rPr>
              <w:t xml:space="preserve">. </w:t>
            </w:r>
          </w:p>
          <w:p w14:paraId="7E010000">
            <w:pPr>
              <w:widowControl w:val="1"/>
              <w:ind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  <w:u w:val="single"/>
              </w:rPr>
              <w:t>Место работы (учебы):</w:t>
            </w:r>
            <w:r>
              <w:rPr>
                <w:sz w:val="28"/>
                <w:highlight w:val="yellow"/>
              </w:rPr>
              <w:t xml:space="preserve"> </w:t>
            </w:r>
          </w:p>
          <w:p w14:paraId="7F010000">
            <w:pPr>
              <w:widowControl w:val="1"/>
              <w:ind/>
              <w:rPr>
                <w:sz w:val="28"/>
                <w:highlight w:val="yellow"/>
              </w:rPr>
            </w:pPr>
          </w:p>
          <w:p w14:paraId="80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  <w:u w:val="single"/>
              </w:rPr>
              <w:t>Должность:</w:t>
            </w:r>
            <w:r>
              <w:rPr>
                <w:sz w:val="28"/>
                <w:highlight w:val="yellow"/>
              </w:rPr>
              <w:t xml:space="preserve"> </w:t>
            </w:r>
          </w:p>
          <w:p w14:paraId="81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</w:p>
          <w:p w14:paraId="82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  <w:u w:val="single"/>
              </w:rPr>
              <w:t>Ученая степень</w:t>
            </w:r>
            <w:r>
              <w:rPr>
                <w:sz w:val="28"/>
                <w:highlight w:val="yellow"/>
              </w:rPr>
              <w:t xml:space="preserve">: </w:t>
            </w:r>
          </w:p>
          <w:p w14:paraId="83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  <w:u w:val="single"/>
              </w:rPr>
              <w:t>Ученое звание:</w:t>
            </w:r>
            <w:r>
              <w:rPr>
                <w:sz w:val="28"/>
                <w:highlight w:val="yellow"/>
              </w:rPr>
              <w:t xml:space="preserve"> </w:t>
            </w:r>
          </w:p>
          <w:p w14:paraId="84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  <w:u w:val="single"/>
              </w:rPr>
              <w:t>Название доклада</w:t>
            </w:r>
            <w:r>
              <w:rPr>
                <w:sz w:val="28"/>
                <w:highlight w:val="yellow"/>
              </w:rPr>
              <w:t>:</w:t>
            </w:r>
          </w:p>
          <w:p w14:paraId="85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</w:rPr>
              <w:t xml:space="preserve"> </w:t>
            </w:r>
          </w:p>
          <w:p w14:paraId="86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  <w:u w:val="single"/>
              </w:rPr>
              <w:t>Название секции:</w:t>
            </w:r>
            <w:r>
              <w:rPr>
                <w:sz w:val="28"/>
                <w:highlight w:val="yellow"/>
              </w:rPr>
              <w:t xml:space="preserve"> </w:t>
            </w:r>
          </w:p>
          <w:p w14:paraId="87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  <w:u w:val="single"/>
              </w:rPr>
              <w:t>Почтовый адрес:</w:t>
            </w:r>
          </w:p>
          <w:p w14:paraId="88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</w:p>
          <w:p w14:paraId="89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  <w:u w:val="single"/>
              </w:rPr>
              <w:t>Контактный тел</w:t>
            </w:r>
          </w:p>
          <w:p w14:paraId="8A010000">
            <w:pPr>
              <w:widowControl w:val="1"/>
              <w:ind/>
              <w:jc w:val="both"/>
              <w:rPr>
                <w:sz w:val="28"/>
                <w:highlight w:val="yellow"/>
              </w:rPr>
            </w:pPr>
            <w:r>
              <w:rPr>
                <w:sz w:val="28"/>
                <w:highlight w:val="yellow"/>
                <w:u w:val="single"/>
              </w:rPr>
              <w:t>Форма участия:</w:t>
            </w:r>
            <w:r>
              <w:rPr>
                <w:sz w:val="28"/>
                <w:highlight w:val="yellow"/>
              </w:rPr>
              <w:t xml:space="preserve"> </w:t>
            </w:r>
          </w:p>
          <w:p w14:paraId="8B010000">
            <w:pPr>
              <w:widowControl w:val="1"/>
              <w:ind/>
              <w:rPr>
                <w:sz w:val="28"/>
                <w:highlight w:val="yellow"/>
              </w:rPr>
            </w:pPr>
          </w:p>
          <w:p w14:paraId="8C010000">
            <w:pPr>
              <w:widowControl w:val="1"/>
              <w:ind/>
              <w:rPr>
                <w:sz w:val="28"/>
                <w:highlight w:val="yellow"/>
              </w:rPr>
            </w:pPr>
          </w:p>
          <w:p w14:paraId="8D010000">
            <w:pPr>
              <w:widowControl w:val="1"/>
              <w:ind/>
              <w:rPr>
                <w:sz w:val="28"/>
              </w:rPr>
            </w:pPr>
            <w:r>
              <w:rPr>
                <w:sz w:val="28"/>
                <w:highlight w:val="yellow"/>
              </w:rPr>
              <w:t>Подпись ____________ / ____________/</w:t>
            </w:r>
          </w:p>
        </w:tc>
      </w:tr>
    </w:tbl>
    <w:p w14:paraId="8E010000">
      <w:pPr>
        <w:widowControl w:val="1"/>
        <w:ind/>
        <w:rPr>
          <w:sz w:val="24"/>
        </w:rPr>
      </w:pPr>
    </w:p>
    <w:p w14:paraId="8F010000">
      <w:pPr>
        <w:ind/>
        <w:jc w:val="center"/>
        <w:rPr>
          <w:sz w:val="24"/>
        </w:rPr>
      </w:pPr>
    </w:p>
    <w:p w14:paraId="90010000">
      <w:pPr>
        <w:ind/>
        <w:jc w:val="center"/>
        <w:rPr>
          <w:sz w:val="24"/>
        </w:rPr>
      </w:pPr>
    </w:p>
    <w:p w14:paraId="91010000">
      <w:pPr>
        <w:ind/>
        <w:jc w:val="center"/>
        <w:rPr>
          <w:sz w:val="24"/>
        </w:rPr>
      </w:pPr>
    </w:p>
    <w:p w14:paraId="92010000">
      <w:pPr>
        <w:ind/>
        <w:jc w:val="right"/>
        <w:rPr>
          <w:sz w:val="24"/>
        </w:rPr>
      </w:pPr>
      <w:r>
        <w:rPr>
          <w:sz w:val="28"/>
        </w:rPr>
        <w:t>Приложе</w:t>
      </w:r>
      <w:r>
        <w:rPr>
          <w:sz w:val="24"/>
        </w:rPr>
        <w:t xml:space="preserve">ние </w:t>
      </w:r>
      <w:r>
        <w:rPr>
          <w:sz w:val="24"/>
        </w:rPr>
        <w:t>5</w:t>
      </w:r>
    </w:p>
    <w:p w14:paraId="93010000">
      <w:pPr>
        <w:ind/>
        <w:jc w:val="center"/>
        <w:rPr>
          <w:sz w:val="24"/>
        </w:rPr>
      </w:pPr>
      <w:r>
        <w:rPr>
          <w:sz w:val="24"/>
        </w:rPr>
        <w:t xml:space="preserve">Квитанция </w:t>
      </w:r>
    </w:p>
    <w:p w14:paraId="94010000">
      <w:pPr>
        <w:ind/>
        <w:jc w:val="center"/>
        <w:rPr>
          <w:sz w:val="24"/>
        </w:rPr>
      </w:pPr>
    </w:p>
    <w:tbl>
      <w:tblPr>
        <w:tblStyle w:val="Style_1"/>
        <w:tblInd w:type="dxa" w:w="-17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52"/>
        <w:gridCol w:w="7088"/>
      </w:tblGrid>
      <w:tr>
        <w:trPr>
          <w:trHeight w:hRule="atLeast" w:val="3539"/>
        </w:trPr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widowControl w:val="1"/>
              <w:ind/>
              <w:jc w:val="right"/>
            </w:pPr>
            <w:r>
              <w:t>Извещение</w:t>
            </w:r>
          </w:p>
        </w:tc>
        <w:tc>
          <w:tcPr>
            <w:tcW w:type="dxa" w:w="70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widowControl w:val="1"/>
              <w:ind/>
              <w:rPr>
                <w:b w:val="1"/>
                <w:u w:val="single"/>
              </w:rPr>
            </w:pPr>
            <w:r>
              <w:rPr>
                <w:b w:val="1"/>
              </w:rPr>
              <w:t xml:space="preserve">Получатель    </w:t>
            </w:r>
            <w:r>
              <w:rPr>
                <w:b w:val="1"/>
                <w:sz w:val="22"/>
                <w:u w:val="single"/>
              </w:rPr>
              <w:t>РРО ВЭО России</w:t>
            </w:r>
          </w:p>
          <w:p w14:paraId="97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</w:rPr>
              <w:t xml:space="preserve">                          </w:t>
            </w:r>
            <w:r>
              <w:rPr>
                <w:b w:val="1"/>
                <w:sz w:val="18"/>
              </w:rPr>
              <w:t xml:space="preserve">ИНН </w:t>
            </w:r>
            <w:r>
              <w:rPr>
                <w:b w:val="1"/>
              </w:rPr>
              <w:t>6163112946</w:t>
            </w:r>
            <w:r>
              <w:rPr>
                <w:b w:val="1"/>
                <w:sz w:val="18"/>
              </w:rPr>
              <w:t xml:space="preserve">     КПП </w:t>
            </w:r>
            <w:r>
              <w:rPr>
                <w:b w:val="1"/>
              </w:rPr>
              <w:t>616301001</w:t>
            </w:r>
            <w:r>
              <w:rPr>
                <w:b w:val="1"/>
                <w:sz w:val="18"/>
              </w:rPr>
              <w:t xml:space="preserve">                 БИК </w:t>
            </w:r>
            <w:r>
              <w:rPr>
                <w:b w:val="1"/>
                <w:u w:val="single"/>
              </w:rPr>
              <w:t>046015762</w:t>
            </w:r>
            <w:r>
              <w:rPr>
                <w:b w:val="1"/>
              </w:rPr>
              <w:t xml:space="preserve"> </w:t>
            </w:r>
            <w:r>
              <w:rPr>
                <w:b w:val="1"/>
                <w:sz w:val="18"/>
              </w:rPr>
              <w:t xml:space="preserve">  </w:t>
            </w:r>
          </w:p>
          <w:p w14:paraId="98010000">
            <w:pPr>
              <w:widowControl w:val="1"/>
              <w:ind/>
              <w:rPr>
                <w:b w:val="1"/>
              </w:rPr>
            </w:pPr>
            <w:r>
              <w:rPr>
                <w:b w:val="1"/>
                <w:sz w:val="18"/>
              </w:rPr>
              <w:t xml:space="preserve">Кор.сч. </w:t>
            </w:r>
            <w:r>
              <w:rPr>
                <w:b w:val="1"/>
                <w:u w:val="single"/>
              </w:rPr>
              <w:t>30101810100000000762</w:t>
            </w:r>
            <w:r>
              <w:rPr>
                <w:b w:val="1"/>
              </w:rPr>
              <w:t xml:space="preserve">      </w:t>
            </w:r>
          </w:p>
          <w:p w14:paraId="99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 xml:space="preserve">р/сч </w:t>
            </w:r>
            <w:r>
              <w:rPr>
                <w:b w:val="1"/>
              </w:rPr>
              <w:t>40703810201700000011</w:t>
            </w:r>
          </w:p>
          <w:p w14:paraId="9A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в ОАО КБ «Центр-инвест»</w:t>
            </w:r>
            <w:r>
              <w:rPr>
                <w:sz w:val="18"/>
              </w:rPr>
              <w:t xml:space="preserve">                        </w:t>
            </w:r>
          </w:p>
          <w:p w14:paraId="9B010000">
            <w:pPr>
              <w:widowControl w:val="1"/>
              <w:ind/>
              <w:rPr>
                <w:u w:val="single"/>
              </w:rPr>
            </w:pPr>
            <w:r>
              <w:t xml:space="preserve">Оплата за </w:t>
            </w:r>
            <w:r>
              <w:rPr>
                <w:u w:val="single"/>
              </w:rPr>
              <w:t>участие в Международной научно-практической конференции на тему: «</w:t>
            </w:r>
            <w:r>
              <w:rPr>
                <w:u w:val="single"/>
              </w:rPr>
              <w:t>Учетно-аналитическое и контрольно-статистическое обеспечение развития эффективной и конкурентной экономики</w:t>
            </w:r>
            <w:r>
              <w:rPr>
                <w:u w:val="single"/>
              </w:rPr>
              <w:t>»</w:t>
            </w:r>
          </w:p>
          <w:p w14:paraId="9C010000">
            <w:pPr>
              <w:widowControl w:val="1"/>
              <w:ind/>
              <w:rPr>
                <w:b w:val="1"/>
                <w:sz w:val="4"/>
              </w:rPr>
            </w:pPr>
            <w:r>
              <w:t xml:space="preserve">Сумма </w:t>
            </w:r>
            <w:r>
              <w:rPr>
                <w:u w:val="single"/>
              </w:rPr>
              <w:t>1000 (Тысяча) рублей</w:t>
            </w:r>
          </w:p>
          <w:p w14:paraId="9D010000">
            <w:pPr>
              <w:widowControl w:val="1"/>
              <w:ind/>
              <w:rPr>
                <w:b w:val="1"/>
                <w:sz w:val="24"/>
              </w:rPr>
            </w:pPr>
            <w:r>
              <w:rPr>
                <w:b w:val="1"/>
                <w:sz w:val="18"/>
              </w:rPr>
              <w:t>ФИО</w:t>
            </w:r>
            <w:r>
              <w:rPr>
                <w:b w:val="1"/>
                <w:sz w:val="24"/>
              </w:rPr>
              <w:t>_____________________________________________________</w:t>
            </w:r>
          </w:p>
          <w:p w14:paraId="9E010000">
            <w:pPr>
              <w:widowControl w:val="1"/>
              <w:ind/>
              <w:rPr>
                <w:b w:val="1"/>
                <w:sz w:val="24"/>
              </w:rPr>
            </w:pPr>
            <w:r>
              <w:rPr>
                <w:b w:val="1"/>
                <w:sz w:val="18"/>
              </w:rPr>
              <w:t xml:space="preserve">ИНН </w:t>
            </w:r>
            <w:r>
              <w:rPr>
                <w:b w:val="1"/>
                <w:sz w:val="24"/>
              </w:rPr>
              <w:t>________________</w:t>
            </w:r>
          </w:p>
          <w:p w14:paraId="9F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 xml:space="preserve">С условиями приема указанной в платежном документе суммы, в т.ч. с суммой платы за услуги банка, ознакомлен и согласен </w:t>
            </w:r>
          </w:p>
          <w:p w14:paraId="A0010000">
            <w:pPr>
              <w:widowControl w:val="1"/>
              <w:ind/>
            </w:pPr>
            <w:r>
              <w:t>Подпись_______________                                   «___»______________20___г.</w:t>
            </w:r>
          </w:p>
          <w:p w14:paraId="A1010000">
            <w:pPr>
              <w:widowControl w:val="1"/>
              <w:ind/>
            </w:pPr>
          </w:p>
        </w:tc>
      </w:tr>
      <w:tr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widowControl w:val="1"/>
              <w:ind/>
              <w:jc w:val="right"/>
            </w:pPr>
            <w:r>
              <w:t xml:space="preserve"> Извещение</w:t>
            </w:r>
          </w:p>
        </w:tc>
        <w:tc>
          <w:tcPr>
            <w:tcW w:type="dxa" w:w="70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widowControl w:val="1"/>
              <w:ind/>
              <w:rPr>
                <w:b w:val="1"/>
                <w:u w:val="single"/>
              </w:rPr>
            </w:pPr>
            <w:r>
              <w:rPr>
                <w:b w:val="1"/>
              </w:rPr>
              <w:t xml:space="preserve">Получатель    </w:t>
            </w:r>
            <w:r>
              <w:rPr>
                <w:b w:val="1"/>
                <w:sz w:val="22"/>
                <w:u w:val="single"/>
              </w:rPr>
              <w:t>РРО ВЭО России</w:t>
            </w:r>
          </w:p>
          <w:p w14:paraId="A4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</w:rPr>
              <w:t xml:space="preserve">                          </w:t>
            </w:r>
            <w:r>
              <w:rPr>
                <w:b w:val="1"/>
                <w:sz w:val="18"/>
              </w:rPr>
              <w:t xml:space="preserve">ИНН </w:t>
            </w:r>
            <w:r>
              <w:rPr>
                <w:b w:val="1"/>
              </w:rPr>
              <w:t>6163112946</w:t>
            </w:r>
            <w:r>
              <w:rPr>
                <w:b w:val="1"/>
                <w:sz w:val="18"/>
              </w:rPr>
              <w:t xml:space="preserve">     КПП </w:t>
            </w:r>
            <w:r>
              <w:rPr>
                <w:b w:val="1"/>
              </w:rPr>
              <w:t>616301001</w:t>
            </w:r>
            <w:r>
              <w:rPr>
                <w:b w:val="1"/>
                <w:sz w:val="18"/>
              </w:rPr>
              <w:t xml:space="preserve">                 БИК </w:t>
            </w:r>
            <w:r>
              <w:rPr>
                <w:b w:val="1"/>
                <w:u w:val="single"/>
              </w:rPr>
              <w:t>046015762</w:t>
            </w:r>
            <w:r>
              <w:rPr>
                <w:b w:val="1"/>
              </w:rPr>
              <w:t xml:space="preserve"> </w:t>
            </w:r>
            <w:r>
              <w:rPr>
                <w:b w:val="1"/>
                <w:sz w:val="18"/>
              </w:rPr>
              <w:t xml:space="preserve">  </w:t>
            </w:r>
          </w:p>
          <w:p w14:paraId="A5010000">
            <w:pPr>
              <w:widowControl w:val="1"/>
              <w:ind/>
              <w:rPr>
                <w:b w:val="1"/>
              </w:rPr>
            </w:pPr>
            <w:r>
              <w:rPr>
                <w:b w:val="1"/>
                <w:sz w:val="18"/>
              </w:rPr>
              <w:t xml:space="preserve">Кор.сч. </w:t>
            </w:r>
            <w:r>
              <w:rPr>
                <w:b w:val="1"/>
                <w:u w:val="single"/>
              </w:rPr>
              <w:t>30101810100000000762</w:t>
            </w:r>
            <w:r>
              <w:rPr>
                <w:b w:val="1"/>
              </w:rPr>
              <w:t xml:space="preserve">      </w:t>
            </w:r>
          </w:p>
          <w:p w14:paraId="A6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 xml:space="preserve">р/сч </w:t>
            </w:r>
            <w:r>
              <w:rPr>
                <w:b w:val="1"/>
              </w:rPr>
              <w:t>40703810201700000011</w:t>
            </w:r>
          </w:p>
          <w:p w14:paraId="A7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в ОАО КБ «Центр-инвест»</w:t>
            </w:r>
            <w:r>
              <w:rPr>
                <w:sz w:val="18"/>
              </w:rPr>
              <w:t xml:space="preserve">                        </w:t>
            </w:r>
          </w:p>
          <w:p w14:paraId="A8010000">
            <w:pPr>
              <w:widowControl w:val="1"/>
              <w:ind/>
              <w:rPr>
                <w:u w:val="single"/>
              </w:rPr>
            </w:pPr>
            <w:r>
              <w:t xml:space="preserve">Оплата за </w:t>
            </w:r>
            <w:r>
              <w:rPr>
                <w:u w:val="single"/>
              </w:rPr>
              <w:t>участие в Международной научно-практической конференции на тему: «</w:t>
            </w:r>
            <w:r>
              <w:rPr>
                <w:u w:val="single"/>
              </w:rPr>
              <w:t>Учетно-аналитическое и контрольно-статистическое обеспечение развития эффективной и конкурентной экономики</w:t>
            </w:r>
            <w:r>
              <w:rPr>
                <w:u w:val="single"/>
              </w:rPr>
              <w:t>»</w:t>
            </w:r>
          </w:p>
          <w:p w14:paraId="A9010000">
            <w:pPr>
              <w:widowControl w:val="1"/>
              <w:ind/>
              <w:rPr>
                <w:b w:val="1"/>
                <w:sz w:val="4"/>
              </w:rPr>
            </w:pPr>
            <w:r>
              <w:t xml:space="preserve">Сумма </w:t>
            </w:r>
            <w:r>
              <w:rPr>
                <w:u w:val="single"/>
              </w:rPr>
              <w:t>1000 (Тысяча) рублей</w:t>
            </w:r>
          </w:p>
          <w:p w14:paraId="AA010000">
            <w:pPr>
              <w:widowControl w:val="1"/>
              <w:ind/>
              <w:rPr>
                <w:b w:val="1"/>
                <w:sz w:val="6"/>
              </w:rPr>
            </w:pPr>
          </w:p>
          <w:p w14:paraId="AB010000">
            <w:pPr>
              <w:widowControl w:val="1"/>
              <w:ind/>
              <w:rPr>
                <w:b w:val="1"/>
                <w:sz w:val="24"/>
              </w:rPr>
            </w:pPr>
            <w:r>
              <w:rPr>
                <w:b w:val="1"/>
                <w:sz w:val="18"/>
              </w:rPr>
              <w:t>ФИО</w:t>
            </w:r>
            <w:r>
              <w:rPr>
                <w:b w:val="1"/>
                <w:sz w:val="24"/>
              </w:rPr>
              <w:t>_____________________________________________________</w:t>
            </w:r>
          </w:p>
          <w:p w14:paraId="AC010000">
            <w:pPr>
              <w:widowControl w:val="1"/>
              <w:ind/>
              <w:rPr>
                <w:b w:val="1"/>
                <w:sz w:val="24"/>
              </w:rPr>
            </w:pPr>
            <w:r>
              <w:rPr>
                <w:b w:val="1"/>
                <w:sz w:val="18"/>
              </w:rPr>
              <w:t xml:space="preserve">ИНН </w:t>
            </w:r>
            <w:r>
              <w:rPr>
                <w:b w:val="1"/>
                <w:sz w:val="24"/>
              </w:rPr>
              <w:t>________________</w:t>
            </w:r>
          </w:p>
          <w:p w14:paraId="AD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 xml:space="preserve">С условиями приема указанной в платежном документе суммы, в т.ч. с суммой платы за услуги банка, ознакомлен и согласен </w:t>
            </w:r>
          </w:p>
          <w:p w14:paraId="AE010000">
            <w:pPr>
              <w:widowControl w:val="1"/>
              <w:ind/>
            </w:pPr>
            <w:r>
              <w:t>Подпись_______________                                   «___»______________20___г.</w:t>
            </w:r>
          </w:p>
          <w:p w14:paraId="AF010000">
            <w:pPr>
              <w:widowControl w:val="1"/>
              <w:ind/>
            </w:pPr>
          </w:p>
        </w:tc>
      </w:tr>
      <w:tr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widowControl w:val="1"/>
              <w:ind/>
              <w:jc w:val="right"/>
            </w:pPr>
            <w:r>
              <w:t>Квитанция</w:t>
            </w:r>
          </w:p>
          <w:p w14:paraId="B1010000">
            <w:pPr>
              <w:widowControl w:val="1"/>
              <w:ind/>
              <w:jc w:val="right"/>
            </w:pPr>
            <w:r>
              <w:t>(остается в банке)</w:t>
            </w:r>
          </w:p>
        </w:tc>
        <w:tc>
          <w:tcPr>
            <w:tcW w:type="dxa" w:w="70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widowControl w:val="1"/>
              <w:ind/>
              <w:rPr>
                <w:b w:val="1"/>
                <w:u w:val="single"/>
              </w:rPr>
            </w:pPr>
            <w:r>
              <w:rPr>
                <w:b w:val="1"/>
              </w:rPr>
              <w:t xml:space="preserve">Получатель    </w:t>
            </w:r>
            <w:r>
              <w:rPr>
                <w:b w:val="1"/>
                <w:sz w:val="22"/>
                <w:u w:val="single"/>
              </w:rPr>
              <w:t>РРО ВЭО России</w:t>
            </w:r>
          </w:p>
          <w:p w14:paraId="B3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</w:rPr>
              <w:t xml:space="preserve">                          </w:t>
            </w:r>
            <w:r>
              <w:rPr>
                <w:b w:val="1"/>
                <w:sz w:val="18"/>
              </w:rPr>
              <w:t xml:space="preserve">ИНН </w:t>
            </w:r>
            <w:r>
              <w:rPr>
                <w:b w:val="1"/>
              </w:rPr>
              <w:t>6163112946</w:t>
            </w:r>
            <w:r>
              <w:rPr>
                <w:b w:val="1"/>
                <w:sz w:val="18"/>
              </w:rPr>
              <w:t xml:space="preserve">     КПП </w:t>
            </w:r>
            <w:r>
              <w:rPr>
                <w:b w:val="1"/>
              </w:rPr>
              <w:t>616301001</w:t>
            </w:r>
            <w:r>
              <w:rPr>
                <w:b w:val="1"/>
                <w:sz w:val="18"/>
              </w:rPr>
              <w:t xml:space="preserve">                 БИК </w:t>
            </w:r>
            <w:r>
              <w:rPr>
                <w:b w:val="1"/>
                <w:u w:val="single"/>
              </w:rPr>
              <w:t>046015762</w:t>
            </w:r>
            <w:r>
              <w:rPr>
                <w:b w:val="1"/>
              </w:rPr>
              <w:t xml:space="preserve"> </w:t>
            </w:r>
            <w:r>
              <w:rPr>
                <w:b w:val="1"/>
                <w:sz w:val="18"/>
              </w:rPr>
              <w:t xml:space="preserve">  </w:t>
            </w:r>
          </w:p>
          <w:p w14:paraId="B4010000">
            <w:pPr>
              <w:widowControl w:val="1"/>
              <w:ind/>
              <w:rPr>
                <w:b w:val="1"/>
              </w:rPr>
            </w:pPr>
            <w:r>
              <w:rPr>
                <w:b w:val="1"/>
                <w:sz w:val="18"/>
              </w:rPr>
              <w:t xml:space="preserve">Кор.сч. </w:t>
            </w:r>
            <w:r>
              <w:rPr>
                <w:b w:val="1"/>
                <w:u w:val="single"/>
              </w:rPr>
              <w:t>30101810100000000762</w:t>
            </w:r>
            <w:r>
              <w:rPr>
                <w:b w:val="1"/>
              </w:rPr>
              <w:t xml:space="preserve">      </w:t>
            </w:r>
          </w:p>
          <w:p w14:paraId="B5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 xml:space="preserve">р/сч </w:t>
            </w:r>
            <w:r>
              <w:rPr>
                <w:b w:val="1"/>
              </w:rPr>
              <w:t>40703810201700000011</w:t>
            </w:r>
          </w:p>
          <w:p w14:paraId="B6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в ОАО КБ «Центр-инвест»</w:t>
            </w:r>
            <w:r>
              <w:rPr>
                <w:sz w:val="18"/>
              </w:rPr>
              <w:t xml:space="preserve">                        </w:t>
            </w:r>
          </w:p>
          <w:p w14:paraId="B7010000">
            <w:pPr>
              <w:widowControl w:val="1"/>
              <w:ind/>
              <w:rPr>
                <w:u w:val="single"/>
              </w:rPr>
            </w:pPr>
            <w:r>
              <w:t xml:space="preserve">Оплата за </w:t>
            </w:r>
            <w:r>
              <w:rPr>
                <w:u w:val="single"/>
              </w:rPr>
              <w:t>участие в Международной научно-практической конференции на тему: «</w:t>
            </w:r>
            <w:r>
              <w:rPr>
                <w:u w:val="single"/>
              </w:rPr>
              <w:t>Учетно-аналитическое и контрольно-статистическое обеспечение развития эффективной и конкурентной экономики</w:t>
            </w:r>
            <w:r>
              <w:rPr>
                <w:u w:val="single"/>
              </w:rPr>
              <w:t>»</w:t>
            </w:r>
          </w:p>
          <w:p w14:paraId="B8010000">
            <w:pPr>
              <w:widowControl w:val="1"/>
              <w:ind/>
              <w:rPr>
                <w:b w:val="1"/>
                <w:sz w:val="4"/>
              </w:rPr>
            </w:pPr>
            <w:r>
              <w:t xml:space="preserve">Сумма </w:t>
            </w:r>
            <w:r>
              <w:rPr>
                <w:u w:val="single"/>
              </w:rPr>
              <w:t>1000 (Тысяча) рублей</w:t>
            </w:r>
          </w:p>
          <w:p w14:paraId="B9010000">
            <w:pPr>
              <w:widowControl w:val="1"/>
              <w:ind/>
              <w:rPr>
                <w:b w:val="1"/>
              </w:rPr>
            </w:pPr>
            <w:r>
              <w:rPr>
                <w:b w:val="1"/>
              </w:rPr>
              <w:t>ФИО_______________________________________________________________</w:t>
            </w:r>
          </w:p>
          <w:p w14:paraId="BA010000">
            <w:pPr>
              <w:widowControl w:val="1"/>
              <w:ind/>
              <w:rPr>
                <w:b w:val="1"/>
                <w:sz w:val="24"/>
              </w:rPr>
            </w:pPr>
            <w:r>
              <w:rPr>
                <w:b w:val="1"/>
              </w:rPr>
              <w:t>Тел.</w:t>
            </w:r>
            <w:r>
              <w:rPr>
                <w:b w:val="1"/>
                <w:sz w:val="24"/>
              </w:rPr>
              <w:t xml:space="preserve">_________________ </w:t>
            </w:r>
            <w:r>
              <w:rPr>
                <w:b w:val="1"/>
              </w:rPr>
              <w:t xml:space="preserve">                               ИНН</w:t>
            </w:r>
            <w:r>
              <w:rPr>
                <w:b w:val="1"/>
                <w:sz w:val="24"/>
              </w:rPr>
              <w:t>___________________</w:t>
            </w:r>
          </w:p>
          <w:p w14:paraId="BB010000">
            <w:pPr>
              <w:widowControl w:val="1"/>
              <w:ind/>
              <w:rPr>
                <w:b w:val="1"/>
                <w:sz w:val="24"/>
              </w:rPr>
            </w:pPr>
            <w:r>
              <w:rPr>
                <w:b w:val="1"/>
              </w:rPr>
              <w:t>Адрес</w:t>
            </w:r>
            <w:r>
              <w:rPr>
                <w:b w:val="1"/>
                <w:sz w:val="24"/>
              </w:rPr>
              <w:t>____________________________________________________</w:t>
            </w:r>
          </w:p>
          <w:p w14:paraId="BC010000">
            <w:pPr>
              <w:widowControl w:val="1"/>
              <w:ind/>
              <w:rPr>
                <w:b w:val="1"/>
              </w:rPr>
            </w:pPr>
            <w:r>
              <w:rPr>
                <w:b w:val="1"/>
              </w:rPr>
              <w:t xml:space="preserve">Паспорт: № </w:t>
            </w:r>
            <w:r>
              <w:rPr>
                <w:b w:val="1"/>
                <w:sz w:val="24"/>
              </w:rPr>
              <w:t xml:space="preserve"> _________________________ </w:t>
            </w:r>
            <w:r>
              <w:rPr>
                <w:b w:val="1"/>
              </w:rPr>
              <w:t xml:space="preserve">  </w:t>
            </w:r>
          </w:p>
          <w:p w14:paraId="BD010000">
            <w:pPr>
              <w:widowControl w:val="1"/>
              <w:ind/>
              <w:rPr>
                <w:b w:val="1"/>
              </w:rPr>
            </w:pPr>
            <w:r>
              <w:rPr>
                <w:b w:val="1"/>
              </w:rPr>
              <w:t>Выдан</w:t>
            </w:r>
            <w:r>
              <w:rPr>
                <w:b w:val="1"/>
                <w:sz w:val="24"/>
              </w:rPr>
              <w:t xml:space="preserve"> ___________________________________________________</w:t>
            </w:r>
          </w:p>
          <w:p w14:paraId="BE010000">
            <w:pPr>
              <w:widowControl w:val="1"/>
              <w:ind/>
              <w:rPr>
                <w:b w:val="1"/>
                <w:sz w:val="24"/>
              </w:rPr>
            </w:pPr>
            <w:r>
              <w:rPr>
                <w:b w:val="1"/>
              </w:rPr>
              <w:t xml:space="preserve">Дата </w:t>
            </w:r>
            <w:r>
              <w:rPr>
                <w:b w:val="1"/>
                <w:sz w:val="24"/>
              </w:rPr>
              <w:t>________________</w:t>
            </w:r>
            <w:r>
              <w:rPr>
                <w:b w:val="1"/>
              </w:rPr>
              <w:t xml:space="preserve">   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</w:rPr>
              <w:t xml:space="preserve">Код подразделения </w:t>
            </w:r>
            <w:r>
              <w:rPr>
                <w:b w:val="1"/>
                <w:sz w:val="24"/>
              </w:rPr>
              <w:t>____________________</w:t>
            </w:r>
          </w:p>
          <w:p w14:paraId="BF010000">
            <w:pPr>
              <w:widowControl w:val="1"/>
              <w:ind/>
              <w:rPr>
                <w:b w:val="1"/>
              </w:rPr>
            </w:pPr>
            <w:r>
              <w:rPr>
                <w:b w:val="1"/>
              </w:rPr>
              <w:t>Гражданство</w:t>
            </w:r>
            <w:r>
              <w:rPr>
                <w:b w:val="1"/>
                <w:sz w:val="24"/>
              </w:rPr>
              <w:t>___________________</w:t>
            </w:r>
            <w:r>
              <w:rPr>
                <w:b w:val="1"/>
              </w:rPr>
              <w:t xml:space="preserve">   Дата рождения</w:t>
            </w:r>
            <w:r>
              <w:rPr>
                <w:b w:val="1"/>
                <w:sz w:val="24"/>
              </w:rPr>
              <w:t>_______________</w:t>
            </w:r>
          </w:p>
          <w:p w14:paraId="C0010000">
            <w:pPr>
              <w:widowControl w:val="1"/>
              <w:ind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 xml:space="preserve">С условиями приема указанной в платежном документе суммы, в т.ч. с суммой платы за услуги банка, ознакомлен и согласен </w:t>
            </w:r>
          </w:p>
          <w:p w14:paraId="C1010000">
            <w:pPr>
              <w:widowControl w:val="1"/>
              <w:ind/>
            </w:pPr>
            <w:r>
              <w:t>Подпись_______________                                   «___»______________20___г.</w:t>
            </w:r>
          </w:p>
          <w:p w14:paraId="C2010000">
            <w:pPr>
              <w:widowControl w:val="1"/>
              <w:ind/>
              <w:rPr>
                <w:b w:val="1"/>
              </w:rPr>
            </w:pPr>
          </w:p>
        </w:tc>
      </w:tr>
    </w:tbl>
    <w:p w14:paraId="C3010000">
      <w:pPr>
        <w:widowControl w:val="1"/>
        <w:ind/>
      </w:pPr>
    </w:p>
    <w:p w14:paraId="C4010000">
      <w:pPr>
        <w:widowControl w:val="1"/>
        <w:ind/>
      </w:pPr>
    </w:p>
    <w:p w14:paraId="C5010000">
      <w:pPr>
        <w:ind w:firstLine="708" w:left="6372"/>
        <w:rPr>
          <w:sz w:val="22"/>
        </w:rPr>
      </w:pPr>
    </w:p>
    <w:p w14:paraId="C6010000">
      <w:pPr>
        <w:pStyle w:val="Style_2"/>
        <w:spacing w:after="0" w:line="240" w:lineRule="auto"/>
        <w:ind w:firstLine="0" w:left="-426"/>
        <w:jc w:val="center"/>
        <w:rPr>
          <w:rFonts w:ascii="Times New Roman" w:hAnsi="Times New Roman"/>
          <w:b w:val="1"/>
          <w:sz w:val="28"/>
          <w:u w:val="single"/>
        </w:rPr>
      </w:pPr>
    </w:p>
    <w:p w14:paraId="C7010000">
      <w:pPr>
        <w:ind/>
        <w:jc w:val="center"/>
        <w:rPr>
          <w:sz w:val="24"/>
        </w:rPr>
      </w:pPr>
    </w:p>
    <w:p w14:paraId="C8010000">
      <w:pPr>
        <w:ind/>
        <w:jc w:val="right"/>
        <w:rPr>
          <w:sz w:val="28"/>
        </w:rPr>
      </w:pPr>
    </w:p>
    <w:p w14:paraId="C9010000">
      <w:pPr>
        <w:ind/>
        <w:jc w:val="right"/>
        <w:rPr>
          <w:sz w:val="28"/>
        </w:rPr>
      </w:pPr>
    </w:p>
    <w:p w14:paraId="CA010000">
      <w:pPr>
        <w:ind/>
        <w:jc w:val="right"/>
        <w:rPr>
          <w:sz w:val="28"/>
        </w:rPr>
      </w:pPr>
      <w:r>
        <w:rPr>
          <w:sz w:val="28"/>
        </w:rPr>
        <w:t>Оргкомитет</w:t>
      </w:r>
    </w:p>
    <w:sectPr>
      <w:pgSz w:h="16834" w:orient="portrait" w:w="11909"/>
      <w:pgMar w:bottom="567" w:footer="720" w:gutter="0" w:header="720" w:left="567" w:right="56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notes.xml><?xml version="1.0" encoding="utf-8"?>
<w:foot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footnote w:id="-1" w:type="separator">
    <w:p>
      <w:r>
        <w:separator/>
      </w:r>
    </w:p>
  </w:footnote>
  <w:footnote w:id="0" w:type="continuationSeparator">
    <w:p>
      <w:r>
        <w:continuationSeparator/>
      </w:r>
    </w:p>
  </w:footnote>
  <w:footnote w:id="1">
    <w:p w14:paraId="CB010000">
      <w:pPr>
        <w:pStyle w:val="Style_3"/>
        <w:spacing w:after="0" w:line="240" w:lineRule="auto"/>
        <w:ind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  <w:color w:val="000000"/>
          <w:sz w:val="20"/>
        </w:rPr>
        <w:t xml:space="preserve"> Составлено автор</w:t>
      </w:r>
      <w:r>
        <w:rPr>
          <w:rFonts w:ascii="Times New Roman" w:hAnsi="Times New Roman"/>
          <w:color w:val="000000"/>
          <w:sz w:val="20"/>
        </w:rPr>
        <w:t>ами</w:t>
      </w:r>
      <w:r>
        <w:rPr>
          <w:rFonts w:ascii="Times New Roman" w:hAnsi="Times New Roman"/>
          <w:color w:val="000000"/>
          <w:sz w:val="20"/>
        </w:rPr>
        <w:t xml:space="preserve"> на материалах: Нефинансовая информация: регулирование, анализ, аудит / под ред. д-ра экон. наук, проф. М</w:t>
      </w:r>
      <w:r>
        <w:rPr>
          <w:rFonts w:ascii="Times New Roman" w:hAnsi="Times New Roman"/>
          <w:color w:val="000000"/>
          <w:sz w:val="20"/>
        </w:rPr>
        <w:t>.</w:t>
      </w:r>
      <w:r>
        <w:rPr>
          <w:rFonts w:ascii="Times New Roman" w:hAnsi="Times New Roman"/>
          <w:color w:val="000000"/>
          <w:sz w:val="20"/>
        </w:rPr>
        <w:t>А</w:t>
      </w:r>
      <w:r>
        <w:rPr>
          <w:rFonts w:ascii="Times New Roman" w:hAnsi="Times New Roman"/>
          <w:color w:val="000000"/>
          <w:sz w:val="20"/>
        </w:rPr>
        <w:t xml:space="preserve">. </w:t>
      </w:r>
      <w:r>
        <w:rPr>
          <w:rFonts w:ascii="Times New Roman" w:hAnsi="Times New Roman"/>
          <w:color w:val="000000"/>
          <w:sz w:val="20"/>
        </w:rPr>
        <w:t>Осипова</w:t>
      </w:r>
      <w:r>
        <w:rPr>
          <w:rFonts w:ascii="Times New Roman" w:hAnsi="Times New Roman"/>
          <w:color w:val="000000"/>
          <w:sz w:val="20"/>
        </w:rPr>
        <w:t xml:space="preserve">. – </w:t>
      </w:r>
      <w:r>
        <w:rPr>
          <w:rFonts w:ascii="Times New Roman" w:hAnsi="Times New Roman"/>
          <w:color w:val="000000"/>
          <w:sz w:val="20"/>
        </w:rPr>
        <w:t>СПб</w:t>
      </w:r>
      <w:r>
        <w:rPr>
          <w:rFonts w:ascii="Times New Roman" w:hAnsi="Times New Roman"/>
          <w:color w:val="000000"/>
          <w:sz w:val="20"/>
        </w:rPr>
        <w:t xml:space="preserve">. : </w:t>
      </w:r>
      <w:r>
        <w:rPr>
          <w:rFonts w:ascii="Times New Roman" w:hAnsi="Times New Roman"/>
          <w:color w:val="000000"/>
          <w:sz w:val="20"/>
        </w:rPr>
        <w:t>Изд</w:t>
      </w:r>
      <w:r>
        <w:rPr>
          <w:rFonts w:ascii="Times New Roman" w:hAnsi="Times New Roman"/>
          <w:color w:val="000000"/>
          <w:sz w:val="20"/>
        </w:rPr>
        <w:t>-</w:t>
      </w:r>
      <w:r>
        <w:rPr>
          <w:rFonts w:ascii="Times New Roman" w:hAnsi="Times New Roman"/>
          <w:color w:val="000000"/>
          <w:sz w:val="20"/>
        </w:rPr>
        <w:t>во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СПбГЭУ</w:t>
      </w:r>
      <w:r>
        <w:rPr>
          <w:rFonts w:ascii="Times New Roman" w:hAnsi="Times New Roman"/>
          <w:color w:val="000000"/>
          <w:sz w:val="20"/>
        </w:rPr>
        <w:t xml:space="preserve">, 2021. – 209 </w:t>
      </w:r>
      <w:r>
        <w:rPr>
          <w:rFonts w:ascii="Times New Roman" w:hAnsi="Times New Roman"/>
          <w:color w:val="000000"/>
          <w:sz w:val="20"/>
        </w:rPr>
        <w:t>с</w:t>
      </w:r>
      <w:r>
        <w:rPr>
          <w:rFonts w:ascii="Times New Roman" w:hAnsi="Times New Roman"/>
          <w:color w:val="000000"/>
          <w:sz w:val="20"/>
        </w:rPr>
        <w:t xml:space="preserve">.   </w:t>
      </w:r>
    </w:p>
  </w:footnote>
  <w:footnote w:id="2">
    <w:p w14:paraId="CC010000">
      <w:pPr>
        <w:pStyle w:val="Style_3"/>
        <w:spacing w:after="0" w:line="240" w:lineRule="auto"/>
        <w:ind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  <w:color w:val="000000"/>
          <w:sz w:val="20"/>
        </w:rPr>
        <w:t xml:space="preserve"> Nikolina Markota Vukić, et.al.: NON-FINANCIAL REPORTING AS A NEW TREND... </w:t>
      </w:r>
      <w:r>
        <w:rPr>
          <w:rFonts w:ascii="Times New Roman" w:hAnsi="Times New Roman"/>
          <w:color w:val="000000"/>
          <w:sz w:val="20"/>
        </w:rPr>
        <w:t>Journal of Accounting and Management 2017, vol.: 07; no.: 02; page 13 – 26.</w:t>
      </w:r>
    </w:p>
  </w:footnote>
  <w:footnote w:id="3">
    <w:p w14:paraId="CD010000">
      <w:pPr>
        <w:pStyle w:val="Style_3"/>
        <w:spacing w:after="0" w:line="240" w:lineRule="auto"/>
        <w:ind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Национальный Регистр корпоративных нефинансовых отчетов [Электронный ресурс]. Режим доступа: https://rspp.ru/sustainable_development/registr/</w:t>
      </w:r>
    </w:p>
  </w:footnote>
</w:footnote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1068"/>
      </w:pPr>
    </w:lvl>
    <w:lvl w:ilvl="1">
      <w:start w:val="1"/>
      <w:numFmt w:val="lowerLetter"/>
      <w:lvlText w:val="%2."/>
      <w:lvlJc w:val="left"/>
      <w:pPr>
        <w:ind w:hanging="360" w:left="1788"/>
      </w:pPr>
    </w:lvl>
    <w:lvl w:ilvl="2">
      <w:start w:val="1"/>
      <w:numFmt w:val="lowerRoman"/>
      <w:lvlText w:val="%3."/>
      <w:lvlJc w:val="right"/>
      <w:pPr>
        <w:ind w:hanging="180" w:left="2508"/>
      </w:pPr>
    </w:lvl>
    <w:lvl w:ilvl="3">
      <w:start w:val="1"/>
      <w:numFmt w:val="decimal"/>
      <w:lvlText w:val="%4."/>
      <w:lvlJc w:val="left"/>
      <w:pPr>
        <w:ind w:hanging="360" w:left="3228"/>
      </w:pPr>
    </w:lvl>
    <w:lvl w:ilvl="4">
      <w:start w:val="1"/>
      <w:numFmt w:val="lowerLetter"/>
      <w:lvlText w:val="%5."/>
      <w:lvlJc w:val="left"/>
      <w:pPr>
        <w:ind w:hanging="360" w:left="3948"/>
      </w:pPr>
    </w:lvl>
    <w:lvl w:ilvl="5">
      <w:start w:val="1"/>
      <w:numFmt w:val="lowerRoman"/>
      <w:lvlText w:val="%6."/>
      <w:lvlJc w:val="right"/>
      <w:pPr>
        <w:ind w:hanging="180" w:left="4668"/>
      </w:pPr>
    </w:lvl>
    <w:lvl w:ilvl="6">
      <w:start w:val="1"/>
      <w:numFmt w:val="decimal"/>
      <w:lvlText w:val="%7."/>
      <w:lvlJc w:val="left"/>
      <w:pPr>
        <w:ind w:hanging="360" w:left="5388"/>
      </w:pPr>
    </w:lvl>
    <w:lvl w:ilvl="7">
      <w:start w:val="1"/>
      <w:numFmt w:val="lowerLetter"/>
      <w:lvlText w:val="%8."/>
      <w:lvlJc w:val="left"/>
      <w:pPr>
        <w:ind w:hanging="360" w:left="6108"/>
      </w:pPr>
    </w:lvl>
    <w:lvl w:ilvl="8">
      <w:start w:val="1"/>
      <w:numFmt w:val="lowerRoman"/>
      <w:lvlText w:val="%9."/>
      <w:lvlJc w:val="right"/>
      <w:pPr>
        <w:ind w:hanging="180" w:left="6828"/>
      </w:pPr>
    </w:lvl>
  </w:abstractNum>
  <w:abstractNum w:abstractNumId="1">
    <w:lvl w:ilvl="0">
      <w:start w:val="8"/>
      <w:numFmt w:val="decimal"/>
      <w:lvlText w:val="%1."/>
      <w:lvlJc w:val="left"/>
      <w:pPr>
        <w:ind w:hanging="450" w:left="450"/>
      </w:pPr>
    </w:lvl>
    <w:lvl w:ilvl="1">
      <w:start w:val="1"/>
      <w:numFmt w:val="decimal"/>
      <w:lvlText w:val="%1.%2."/>
      <w:lvlJc w:val="left"/>
      <w:pPr>
        <w:ind w:hanging="720" w:left="720"/>
      </w:pPr>
    </w:lvl>
    <w:lvl w:ilvl="2">
      <w:start w:val="1"/>
      <w:numFmt w:val="decimal"/>
      <w:lvlText w:val="%1.%2.%3."/>
      <w:lvlJc w:val="left"/>
      <w:pPr>
        <w:ind w:hanging="720" w:left="720"/>
      </w:pPr>
    </w:lvl>
    <w:lvl w:ilvl="3">
      <w:start w:val="1"/>
      <w:numFmt w:val="decimal"/>
      <w:lvlText w:val="%1.%2.%3.%4."/>
      <w:lvlJc w:val="left"/>
      <w:pPr>
        <w:ind w:hanging="1080" w:left="1080"/>
      </w:pPr>
    </w:lvl>
    <w:lvl w:ilvl="4">
      <w:start w:val="1"/>
      <w:numFmt w:val="decimal"/>
      <w:lvlText w:val="%1.%2.%3.%4.%5."/>
      <w:lvlJc w:val="left"/>
      <w:pPr>
        <w:ind w:hanging="1080" w:left="1080"/>
      </w:pPr>
    </w:lvl>
    <w:lvl w:ilvl="5">
      <w:start w:val="1"/>
      <w:numFmt w:val="decimal"/>
      <w:lvlText w:val="%1.%2.%3.%4.%5.%6."/>
      <w:lvlJc w:val="left"/>
      <w:pPr>
        <w:ind w:hanging="1440" w:left="1440"/>
      </w:pPr>
    </w:lvl>
    <w:lvl w:ilvl="6">
      <w:start w:val="1"/>
      <w:numFmt w:val="decimal"/>
      <w:lvlText w:val="%1.%2.%3.%4.%5.%6.%7."/>
      <w:lvlJc w:val="left"/>
      <w:pPr>
        <w:ind w:hanging="1800" w:left="1800"/>
      </w:pPr>
    </w:lvl>
    <w:lvl w:ilvl="7">
      <w:start w:val="1"/>
      <w:numFmt w:val="decimal"/>
      <w:lvlText w:val="%1.%2.%3.%4.%5.%6.%7.%8."/>
      <w:lvlJc w:val="left"/>
      <w:pPr>
        <w:ind w:hanging="1800" w:left="1800"/>
      </w:pPr>
    </w:lvl>
    <w:lvl w:ilvl="8">
      <w:start w:val="1"/>
      <w:numFmt w:val="decimal"/>
      <w:lvlText w:val="%1.%2.%3.%4.%5.%6.%7.%8.%9."/>
      <w:lvlJc w:val="left"/>
      <w:pPr>
        <w:ind w:hanging="2160" w:left="21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widowControl w:val="0"/>
      <w:ind/>
    </w:pPr>
    <w:rPr>
      <w:rFonts w:ascii="Times New Roman" w:hAnsi="Times New Roman"/>
    </w:rPr>
  </w:style>
  <w:style w:default="1" w:styleId="Style_4_ch" w:type="character">
    <w:name w:val="Normal"/>
    <w:link w:val="Style_4"/>
    <w:rPr>
      <w:rFonts w:ascii="Times New Roman" w:hAnsi="Times New Roman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Balloon Text"/>
    <w:basedOn w:val="Style_4"/>
    <w:link w:val="Style_8_ch"/>
    <w:rPr>
      <w:rFonts w:ascii="Segoe UI" w:hAnsi="Segoe UI"/>
      <w:sz w:val="18"/>
    </w:rPr>
  </w:style>
  <w:style w:styleId="Style_8_ch" w:type="character">
    <w:name w:val="Balloon Text"/>
    <w:basedOn w:val="Style_4_ch"/>
    <w:link w:val="Style_8"/>
    <w:rPr>
      <w:rFonts w:ascii="Segoe UI" w:hAnsi="Segoe UI"/>
      <w:sz w:val="18"/>
    </w:rPr>
  </w:style>
  <w:style w:styleId="Style_9" w:type="paragraph">
    <w:name w:val="toc 7"/>
    <w:next w:val="Style_4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2" w:type="paragraph">
    <w:name w:val="List Paragraph"/>
    <w:basedOn w:val="Style_4"/>
    <w:link w:val="Style_2_ch"/>
    <w:pPr>
      <w:widowControl w:val="1"/>
      <w:spacing w:after="200" w:line="276" w:lineRule="auto"/>
      <w:ind w:firstLine="0" w:left="720"/>
      <w:contextualSpacing w:val="1"/>
    </w:pPr>
    <w:rPr>
      <w:rFonts w:ascii="Calibri" w:hAnsi="Calibri"/>
      <w:sz w:val="22"/>
    </w:rPr>
  </w:style>
  <w:style w:styleId="Style_2_ch" w:type="character">
    <w:name w:val="List Paragraph"/>
    <w:basedOn w:val="Style_4_ch"/>
    <w:link w:val="Style_2"/>
    <w:rPr>
      <w:rFonts w:ascii="Calibri" w:hAnsi="Calibri"/>
      <w:sz w:val="22"/>
    </w:rPr>
  </w:style>
  <w:style w:styleId="Style_10" w:type="paragraph">
    <w:name w:val="footer"/>
    <w:basedOn w:val="Style_4"/>
    <w:link w:val="Style_10_ch"/>
    <w:pPr>
      <w:tabs>
        <w:tab w:leader="none" w:pos="4677" w:val="center"/>
        <w:tab w:leader="none" w:pos="9355" w:val="right"/>
      </w:tabs>
      <w:ind/>
    </w:pPr>
  </w:style>
  <w:style w:styleId="Style_10_ch" w:type="character">
    <w:name w:val="footer"/>
    <w:basedOn w:val="Style_4_ch"/>
    <w:link w:val="Style_10"/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heading 3"/>
    <w:next w:val="Style_4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toc 3"/>
    <w:next w:val="Style_4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er"/>
    <w:basedOn w:val="Style_4"/>
    <w:link w:val="Style_14_ch"/>
    <w:pPr>
      <w:tabs>
        <w:tab w:leader="none" w:pos="4677" w:val="center"/>
        <w:tab w:leader="none" w:pos="9355" w:val="right"/>
      </w:tabs>
      <w:ind/>
    </w:pPr>
  </w:style>
  <w:style w:styleId="Style_14_ch" w:type="character">
    <w:name w:val="header"/>
    <w:basedOn w:val="Style_4_ch"/>
    <w:link w:val="Style_14"/>
  </w:style>
  <w:style w:styleId="Style_15" w:type="paragraph">
    <w:name w:val="heading 5"/>
    <w:next w:val="Style_4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Normal (Web)"/>
    <w:basedOn w:val="Style_4"/>
    <w:link w:val="Style_16_ch"/>
    <w:pPr>
      <w:widowControl w:val="1"/>
      <w:spacing w:after="120" w:line="480" w:lineRule="auto"/>
      <w:ind/>
    </w:pPr>
    <w:rPr>
      <w:sz w:val="24"/>
    </w:rPr>
  </w:style>
  <w:style w:styleId="Style_16_ch" w:type="character">
    <w:name w:val="Normal (Web)"/>
    <w:basedOn w:val="Style_4_ch"/>
    <w:link w:val="Style_16"/>
    <w:rPr>
      <w:sz w:val="24"/>
    </w:rPr>
  </w:style>
  <w:style w:styleId="Style_17" w:type="paragraph">
    <w:name w:val="heading 1"/>
    <w:next w:val="Style_4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4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Абзац списка1"/>
    <w:basedOn w:val="Style_4"/>
    <w:link w:val="Style_22_ch"/>
    <w:pPr>
      <w:ind w:firstLine="0" w:left="720"/>
    </w:pPr>
    <w:rPr>
      <w:rFonts w:ascii="Arial" w:hAnsi="Arial"/>
    </w:rPr>
  </w:style>
  <w:style w:styleId="Style_22_ch" w:type="character">
    <w:name w:val="Абзац списка1"/>
    <w:basedOn w:val="Style_4_ch"/>
    <w:link w:val="Style_22"/>
    <w:rPr>
      <w:rFonts w:ascii="Arial" w:hAnsi="Arial"/>
    </w:rPr>
  </w:style>
  <w:style w:styleId="Style_23" w:type="paragraph">
    <w:name w:val="toc 9"/>
    <w:next w:val="Style_4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4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Strong"/>
    <w:link w:val="Style_25_ch"/>
    <w:rPr>
      <w:b w:val="1"/>
    </w:rPr>
  </w:style>
  <w:style w:styleId="Style_25_ch" w:type="character">
    <w:name w:val="Strong"/>
    <w:link w:val="Style_25"/>
    <w:rPr>
      <w:b w:val="1"/>
    </w:rPr>
  </w:style>
  <w:style w:styleId="Style_26" w:type="paragraph">
    <w:name w:val="toc 5"/>
    <w:next w:val="Style_4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Subtitle"/>
    <w:next w:val="Style_4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3" w:type="paragraph">
    <w:name w:val="Обычный1"/>
    <w:link w:val="Style_3_ch"/>
    <w:pPr>
      <w:spacing w:after="160" w:line="264" w:lineRule="auto"/>
      <w:ind/>
    </w:pPr>
    <w:rPr>
      <w:sz w:val="22"/>
    </w:rPr>
  </w:style>
  <w:style w:styleId="Style_3_ch" w:type="character">
    <w:name w:val="Обычный1"/>
    <w:link w:val="Style_3"/>
    <w:rPr>
      <w:sz w:val="22"/>
    </w:rPr>
  </w:style>
  <w:style w:styleId="Style_28" w:type="paragraph">
    <w:name w:val="Title"/>
    <w:next w:val="Style_4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4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4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31" w:type="table">
    <w:name w:val="Table Grid"/>
    <w:basedOn w:val="Style_1"/>
    <w:pPr>
      <w:widowControl w:val="0"/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2" w:type="table">
    <w:name w:val="Сетка таблицы1"/>
    <w:basedOn w:val="Style_1"/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fontTable.xml" Type="http://schemas.openxmlformats.org/officeDocument/2006/relationships/fontTable"/>
  <Relationship Id="rId11" Target="media/10.jpeg" Type="http://schemas.openxmlformats.org/officeDocument/2006/relationships/image"/>
  <Relationship Id="rId18" Target="theme/theme1.xml" Type="http://schemas.openxmlformats.org/officeDocument/2006/relationships/theme"/>
  <Relationship Id="rId17" Target="webSettings.xml" Type="http://schemas.openxmlformats.org/officeDocument/2006/relationships/webSettings"/>
  <Relationship Id="rId10" Target="media/9.png" Type="http://schemas.openxmlformats.org/officeDocument/2006/relationships/image"/>
  <Relationship Id="rId15" Target="styles.xml" Type="http://schemas.openxmlformats.org/officeDocument/2006/relationships/styles"/>
  <Relationship Id="rId9" Target="media/8.png" Type="http://schemas.openxmlformats.org/officeDocument/2006/relationships/image"/>
  <Relationship Id="rId20" Target="numbering.xml" Type="http://schemas.openxmlformats.org/officeDocument/2006/relationships/numbering"/>
  <Relationship Id="rId19" Target="footnotes.xml" Type="http://schemas.openxmlformats.org/officeDocument/2006/relationships/footnotes"/>
  <Relationship Id="rId8" Target="media/7.png" Type="http://schemas.openxmlformats.org/officeDocument/2006/relationships/image"/>
  <Relationship Id="rId7" Target="media/6.png" Type="http://schemas.openxmlformats.org/officeDocument/2006/relationships/image"/>
  <Relationship Id="rId14" Target="settings.xml" Type="http://schemas.openxmlformats.org/officeDocument/2006/relationships/settings"/>
  <Relationship Id="rId6" Target="media/5.png" Type="http://schemas.openxmlformats.org/officeDocument/2006/relationships/image"/>
  <Relationship Id="rId5" Target="https://a-generation.unn.ru/assets/imgs/promo/about/000000_20181106205143.png" TargetMode="External" Type="http://schemas.openxmlformats.org/officeDocument/2006/relationships/image"/>
  <Relationship Id="rId4" Target="media/4.png" Type="http://schemas.openxmlformats.org/officeDocument/2006/relationships/image"/>
  <Relationship Id="rId16" Target="stylesWithEffects.xml" Type="http://schemas.microsoft.com/office/2007/relationships/stylesWithEffects"/>
  <Relationship Id="rId12" Target="media/11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2025-10-09T20:31:24Z</dcterms:modified>
</cp:coreProperties>
</file>